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C6C3" w14:textId="77777777" w:rsidR="00F46F37" w:rsidRP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Los Estados Financieros de los entes públicos, proveen de información financiera a los principales usuarios de la misma, al Congreso y a los ciudadanos.</w:t>
      </w:r>
    </w:p>
    <w:p w14:paraId="7232E387"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254FB731" w14:textId="77777777" w:rsidR="00F46F37" w:rsidRP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7E33A418"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1E2B2FFF" w14:textId="77777777" w:rsidR="00F46F37" w:rsidRP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De esta manera, se informan y explican las condiciones relacionadas con la información financiera de cada período de gestión; además, de exponer aquellas políticas que podrían afectar la toma de decisiones en períodos posteriores. (DOF 06-12-2022)</w:t>
      </w:r>
    </w:p>
    <w:p w14:paraId="79DD061A"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2F4003B0" w14:textId="2075A130" w:rsidR="00F46F37" w:rsidRPr="00F46F37" w:rsidRDefault="00F46F37" w:rsidP="00F46F37">
      <w:pPr>
        <w:pStyle w:val="Prrafodelista"/>
        <w:numPr>
          <w:ilvl w:val="0"/>
          <w:numId w:val="10"/>
        </w:numPr>
        <w:suppressAutoHyphens/>
        <w:spacing w:after="0" w:line="240" w:lineRule="auto"/>
        <w:ind w:left="284" w:hanging="284"/>
        <w:jc w:val="both"/>
        <w:rPr>
          <w:rFonts w:ascii="Times New Roman" w:hAnsi="Times New Roman"/>
          <w:sz w:val="24"/>
          <w:szCs w:val="24"/>
          <w:lang w:eastAsia="ar-SA"/>
        </w:rPr>
      </w:pPr>
      <w:r w:rsidRPr="00F46F37">
        <w:rPr>
          <w:rFonts w:ascii="Times New Roman" w:hAnsi="Times New Roman"/>
          <w:sz w:val="24"/>
          <w:szCs w:val="24"/>
          <w:lang w:eastAsia="ar-SA"/>
        </w:rPr>
        <w:t>Las notas de gestión administrativa deben contener los siguientes puntos:</w:t>
      </w:r>
    </w:p>
    <w:p w14:paraId="69A7666F" w14:textId="77777777" w:rsidR="00F46F37" w:rsidRPr="00F46F37" w:rsidRDefault="00F46F37" w:rsidP="00F46F37">
      <w:pPr>
        <w:suppressAutoHyphens/>
        <w:spacing w:after="0" w:line="240" w:lineRule="auto"/>
        <w:jc w:val="both"/>
        <w:rPr>
          <w:rFonts w:ascii="Times New Roman" w:hAnsi="Times New Roman"/>
          <w:sz w:val="24"/>
          <w:szCs w:val="24"/>
          <w:lang w:eastAsia="ar-SA"/>
        </w:rPr>
      </w:pPr>
    </w:p>
    <w:p w14:paraId="0E1CDACB"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 Autorización e Historia</w:t>
      </w:r>
    </w:p>
    <w:p w14:paraId="015A70E4" w14:textId="3360CE8A" w:rsidR="00F46F37" w:rsidRDefault="00F46F37" w:rsidP="0095239C">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2. </w:t>
      </w:r>
      <w:r w:rsidR="003625F7">
        <w:rPr>
          <w:rFonts w:ascii="Times New Roman" w:hAnsi="Times New Roman"/>
          <w:sz w:val="24"/>
          <w:szCs w:val="24"/>
          <w:lang w:eastAsia="ar-SA"/>
        </w:rPr>
        <w:t>P</w:t>
      </w:r>
      <w:r w:rsidR="0095239C" w:rsidRPr="0095239C">
        <w:rPr>
          <w:rFonts w:ascii="Times New Roman" w:hAnsi="Times New Roman"/>
          <w:sz w:val="24"/>
          <w:szCs w:val="24"/>
          <w:lang w:eastAsia="ar-SA"/>
        </w:rPr>
        <w:t>anorama Económico y Financiero</w:t>
      </w:r>
    </w:p>
    <w:p w14:paraId="533589FC" w14:textId="4DDE76C0"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3. Organización y Objeto Social</w:t>
      </w:r>
    </w:p>
    <w:p w14:paraId="133D751F" w14:textId="13F22105"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4. Bases de Preparación de los Estados Financieros </w:t>
      </w:r>
    </w:p>
    <w:p w14:paraId="4BD6FA6C" w14:textId="4AE96F05"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5. Políticas de Contabilidad Significativas </w:t>
      </w:r>
    </w:p>
    <w:p w14:paraId="0E1D04C2" w14:textId="7854E11D"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6. Posición en Moneda Extranjera y Protección por Riesgo Cambiario </w:t>
      </w:r>
    </w:p>
    <w:p w14:paraId="2794CB9E" w14:textId="7B48DBBA"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7. Reporte Analítico del Activo</w:t>
      </w:r>
    </w:p>
    <w:p w14:paraId="453FCD88" w14:textId="38851CCF"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8. Fideicomisos, Mandatos y Análogos</w:t>
      </w:r>
    </w:p>
    <w:p w14:paraId="1093FAE2"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9. Reporte de la Recaudación</w:t>
      </w:r>
    </w:p>
    <w:p w14:paraId="3D762D7F" w14:textId="1A2C93D9"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10. Información sobre la Deuda y el Reporte Analítico de la Deuda</w:t>
      </w:r>
    </w:p>
    <w:p w14:paraId="74EEE717"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11. Calificaciones otorgadas</w:t>
      </w:r>
    </w:p>
    <w:p w14:paraId="6C0010FC"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 12. Proceso de Mejora</w:t>
      </w:r>
    </w:p>
    <w:p w14:paraId="723F254A"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13. Información por Segmentos</w:t>
      </w:r>
    </w:p>
    <w:p w14:paraId="0449991E"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14. Eventos Posteriores al Cierre</w:t>
      </w:r>
    </w:p>
    <w:p w14:paraId="295CBD17" w14:textId="77777777"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15. Partes Relacionadas</w:t>
      </w:r>
    </w:p>
    <w:p w14:paraId="35AFDA0A" w14:textId="65CEEE39" w:rsidR="00F46F37" w:rsidRDefault="00F46F37" w:rsidP="00F46F37">
      <w:pPr>
        <w:suppressAutoHyphens/>
        <w:spacing w:after="0" w:line="240" w:lineRule="auto"/>
        <w:jc w:val="both"/>
        <w:rPr>
          <w:rFonts w:ascii="Times New Roman" w:hAnsi="Times New Roman"/>
          <w:sz w:val="24"/>
          <w:szCs w:val="24"/>
          <w:lang w:eastAsia="ar-SA"/>
        </w:rPr>
      </w:pPr>
      <w:r w:rsidRPr="00F46F37">
        <w:rPr>
          <w:rFonts w:ascii="Times New Roman" w:hAnsi="Times New Roman"/>
          <w:sz w:val="24"/>
          <w:szCs w:val="24"/>
          <w:lang w:eastAsia="ar-SA"/>
        </w:rPr>
        <w:t xml:space="preserve">16. Responsabilidad Sobre la Presentación Razonable de la Información Contable </w:t>
      </w:r>
    </w:p>
    <w:p w14:paraId="57AC8B15" w14:textId="77777777" w:rsidR="00136AAE" w:rsidRPr="009B31AF" w:rsidRDefault="00136AAE" w:rsidP="009B31AF">
      <w:pPr>
        <w:suppressAutoHyphens/>
        <w:spacing w:after="0" w:line="240" w:lineRule="auto"/>
        <w:jc w:val="both"/>
        <w:rPr>
          <w:rFonts w:ascii="Times New Roman" w:hAnsi="Times New Roman"/>
          <w:sz w:val="24"/>
          <w:szCs w:val="24"/>
          <w:lang w:eastAsia="ar-SA"/>
        </w:rPr>
      </w:pPr>
    </w:p>
    <w:p w14:paraId="764F4D5D"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1</w:t>
      </w:r>
      <w:r w:rsidRPr="006A1D05">
        <w:rPr>
          <w:rFonts w:ascii="Times New Roman" w:hAnsi="Times New Roman"/>
          <w:b/>
          <w:sz w:val="24"/>
          <w:szCs w:val="24"/>
          <w:lang w:eastAsia="ar-SA"/>
        </w:rPr>
        <w:t>. Autorización e Historia:</w:t>
      </w:r>
    </w:p>
    <w:p w14:paraId="5B57EEC1" w14:textId="77777777" w:rsidR="00F46F37"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76F599F" w14:textId="77777777" w:rsidR="00F46F37" w:rsidRPr="006A1D05" w:rsidRDefault="00F46F37" w:rsidP="00F46F37">
      <w:pPr>
        <w:suppressAutoHyphens/>
        <w:spacing w:after="0" w:line="240" w:lineRule="auto"/>
        <w:jc w:val="both"/>
        <w:rPr>
          <w:rFonts w:ascii="Times New Roman" w:hAnsi="Times New Roman"/>
          <w:sz w:val="24"/>
          <w:szCs w:val="24"/>
          <w:lang w:eastAsia="ar-SA"/>
        </w:rPr>
      </w:pPr>
    </w:p>
    <w:p w14:paraId="65CE1E19"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Fecha de creación del ente.</w:t>
      </w:r>
    </w:p>
    <w:p w14:paraId="2F659028" w14:textId="77777777" w:rsidR="00F46F37" w:rsidRPr="006A1D05" w:rsidRDefault="00F46F37" w:rsidP="00F46F37">
      <w:pPr>
        <w:suppressAutoHyphens/>
        <w:spacing w:after="0" w:line="240" w:lineRule="auto"/>
        <w:jc w:val="both"/>
        <w:rPr>
          <w:rFonts w:ascii="Times New Roman" w:hAnsi="Times New Roman"/>
          <w:sz w:val="24"/>
          <w:szCs w:val="24"/>
          <w:lang w:eastAsia="ar-SA"/>
        </w:rPr>
      </w:pPr>
    </w:p>
    <w:p w14:paraId="5C909306" w14:textId="78455F91" w:rsidR="00F46F37" w:rsidRPr="006A1D05" w:rsidRDefault="00F46F37" w:rsidP="00F46F37">
      <w:pPr>
        <w:suppressAutoHyphens/>
        <w:spacing w:after="0" w:line="240" w:lineRule="auto"/>
        <w:jc w:val="both"/>
        <w:rPr>
          <w:rFonts w:ascii="Times New Roman" w:hAnsi="Times New Roman"/>
          <w:sz w:val="24"/>
          <w:szCs w:val="24"/>
          <w:lang w:eastAsia="ar-SA"/>
        </w:rPr>
      </w:pPr>
      <w:r w:rsidRPr="00136AAE">
        <w:rPr>
          <w:rFonts w:ascii="Times New Roman" w:hAnsi="Times New Roman"/>
          <w:color w:val="000000"/>
          <w:sz w:val="24"/>
          <w:szCs w:val="24"/>
          <w:lang w:eastAsia="ar-SA"/>
        </w:rPr>
        <w:t>Conforme al decreto de creación reflejado en el Anexo 1, el cual fue publicado en el Periódico Oficial del Gobierno del Estado de Guanajuato en su edición número 202, del 20 de diciembre del 2010; el Instituto Municipal de Planeación (IMPLAN) es un organismo público descentralizado de la administración municipal, responsable de la planeación y de dar continuidad a los planes y programas a través de los cambios de gobierno.</w:t>
      </w:r>
    </w:p>
    <w:p w14:paraId="316524D9"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b)</w:t>
      </w:r>
      <w:r w:rsidRPr="006A1D05">
        <w:rPr>
          <w:rFonts w:ascii="Times New Roman" w:hAnsi="Times New Roman"/>
          <w:sz w:val="24"/>
          <w:szCs w:val="24"/>
          <w:lang w:eastAsia="ar-SA"/>
        </w:rPr>
        <w:t xml:space="preserve"> Principales cambios en su estructura (interna históricamente).</w:t>
      </w:r>
    </w:p>
    <w:p w14:paraId="1043603E" w14:textId="77777777" w:rsidR="00F46F37" w:rsidRPr="006A1D05" w:rsidRDefault="00F46F37" w:rsidP="00F46F37">
      <w:pPr>
        <w:suppressAutoHyphens/>
        <w:spacing w:after="0" w:line="240" w:lineRule="auto"/>
        <w:jc w:val="both"/>
        <w:rPr>
          <w:rFonts w:ascii="Times New Roman" w:hAnsi="Times New Roman"/>
          <w:sz w:val="24"/>
          <w:szCs w:val="24"/>
          <w:lang w:eastAsia="ar-SA"/>
        </w:rPr>
      </w:pPr>
    </w:p>
    <w:p w14:paraId="03CFE1F9" w14:textId="77777777" w:rsidR="00F46F37" w:rsidRPr="006A1D05" w:rsidRDefault="00F46F37" w:rsidP="00F46F37">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Se han realizado diferentes cambios en el Reglamento del Instituto, enlistados a continuación: </w:t>
      </w:r>
    </w:p>
    <w:p w14:paraId="591CD0D1" w14:textId="77777777" w:rsidR="00F46F37" w:rsidRPr="006A1D05"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38, Segunda Parte, 8 de marzo De 2011, Reforma Artículos 37, 37 Bis y 38.</w:t>
      </w:r>
    </w:p>
    <w:p w14:paraId="4183C714" w14:textId="77777777" w:rsidR="00F46F37" w:rsidRPr="006A1D05"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130, Segunda Parte, 14 de agosto de 2012, Modifica Artículos 25 y 36 Bis.</w:t>
      </w:r>
    </w:p>
    <w:p w14:paraId="77792C58" w14:textId="77777777" w:rsidR="00F46F37" w:rsidRPr="006A1D05"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Número 27, Cuarta Parte, 15 de febrero De 2013, Reforma Artículo 12, Fracción II, Inciso C)</w:t>
      </w:r>
    </w:p>
    <w:p w14:paraId="7EA72340" w14:textId="77777777" w:rsidR="00F46F37" w:rsidRDefault="00F46F37" w:rsidP="00F46F37">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Periódico Oficial 139, Tercera Parte, 30 de agosto 2013, se dejaron sin efecto los artículos transitorios primero, segundo y tercero del acuerdo de reformas publicado en el Periódico Oficial 130, Segunda Parte, Del 14 de agosto de 2012</w:t>
      </w:r>
      <w:r>
        <w:rPr>
          <w:rFonts w:ascii="Times New Roman" w:hAnsi="Times New Roman"/>
          <w:sz w:val="24"/>
          <w:szCs w:val="24"/>
          <w:lang w:eastAsia="ar-SA"/>
        </w:rPr>
        <w:t>.</w:t>
      </w:r>
    </w:p>
    <w:p w14:paraId="69CF79A8" w14:textId="08B35BEA" w:rsidR="006A1D05" w:rsidRDefault="00F46F37"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 partir del 01 de enero del 2019 se autoriza por el Honorable Ayuntamiento del Municipio de Guanajuato la creación de la Dirección de Planeación Estratégica, Dirección de Desarrollo Urbano y Ordenamiento Territorial y Dirección de Geoestadística a fin de dar seguimiento a la estructura organizacional publicada en el Reglamento del Instituto Municipal de Planeación de Guanajuato.</w:t>
      </w:r>
    </w:p>
    <w:p w14:paraId="374B0571" w14:textId="77777777" w:rsidR="00F46F37" w:rsidRPr="00F46F37" w:rsidRDefault="00F46F37" w:rsidP="00F46F37">
      <w:pPr>
        <w:suppressAutoHyphens/>
        <w:spacing w:after="0" w:line="240" w:lineRule="auto"/>
        <w:ind w:left="720"/>
        <w:jc w:val="both"/>
        <w:rPr>
          <w:rFonts w:ascii="Times New Roman" w:hAnsi="Times New Roman"/>
          <w:sz w:val="24"/>
          <w:szCs w:val="24"/>
          <w:lang w:eastAsia="ar-SA"/>
        </w:rPr>
      </w:pPr>
    </w:p>
    <w:p w14:paraId="2539FEE2" w14:textId="1D3C91C1" w:rsidR="006A1D05" w:rsidRPr="0095239C" w:rsidRDefault="006A1D05" w:rsidP="0095239C">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 xml:space="preserve">2. </w:t>
      </w:r>
      <w:r w:rsidR="003625F7">
        <w:rPr>
          <w:rFonts w:ascii="Times New Roman" w:hAnsi="Times New Roman"/>
          <w:b/>
          <w:sz w:val="24"/>
          <w:szCs w:val="24"/>
          <w:lang w:eastAsia="ar-SA"/>
        </w:rPr>
        <w:t>P</w:t>
      </w:r>
      <w:r w:rsidR="0095239C" w:rsidRPr="0095239C">
        <w:rPr>
          <w:rFonts w:ascii="Times New Roman" w:hAnsi="Times New Roman"/>
          <w:b/>
          <w:sz w:val="24"/>
          <w:szCs w:val="24"/>
          <w:lang w:eastAsia="ar-SA"/>
        </w:rPr>
        <w:t>anorama Económico y Financiero</w:t>
      </w:r>
      <w:r w:rsidRPr="006A1D05">
        <w:rPr>
          <w:rFonts w:ascii="Times New Roman" w:hAnsi="Times New Roman"/>
          <w:b/>
          <w:sz w:val="24"/>
          <w:szCs w:val="24"/>
          <w:lang w:eastAsia="ar-SA"/>
        </w:rPr>
        <w:t>:</w:t>
      </w:r>
    </w:p>
    <w:p w14:paraId="3CF3E52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 las principales condiciones económico-financieras bajo las cuales el ente público estuvo operando; y las cuales influyeron en la toma de decisiones de la administración; tanto a nivel local como federal.</w:t>
      </w:r>
    </w:p>
    <w:p w14:paraId="73AA630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B578414" w14:textId="17932EDC" w:rsidR="002B2894" w:rsidRDefault="006A1D05"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El Instituto Municipal de Planeación de Guanajuato, Gto. opera bajo el subsidio municipal de la administración </w:t>
      </w:r>
      <w:r w:rsidR="00B96413" w:rsidRPr="00136AAE">
        <w:rPr>
          <w:rFonts w:ascii="Times New Roman" w:hAnsi="Times New Roman"/>
          <w:b/>
          <w:sz w:val="24"/>
          <w:szCs w:val="24"/>
          <w:lang w:eastAsia="ar-SA"/>
        </w:rPr>
        <w:t>centralizada, siendo</w:t>
      </w:r>
      <w:r w:rsidRPr="00136AAE">
        <w:rPr>
          <w:rFonts w:ascii="Times New Roman" w:hAnsi="Times New Roman"/>
          <w:b/>
          <w:sz w:val="24"/>
          <w:szCs w:val="24"/>
          <w:lang w:eastAsia="ar-SA"/>
        </w:rPr>
        <w:t xml:space="preserve"> esta la única fuente de recursos económicos. </w:t>
      </w:r>
    </w:p>
    <w:p w14:paraId="3C4CDE72" w14:textId="77777777" w:rsidR="002B2894" w:rsidRDefault="002B2894" w:rsidP="006A1D05">
      <w:pPr>
        <w:suppressAutoHyphens/>
        <w:spacing w:after="0" w:line="240" w:lineRule="auto"/>
        <w:jc w:val="both"/>
        <w:rPr>
          <w:rFonts w:ascii="Times New Roman" w:hAnsi="Times New Roman"/>
          <w:b/>
          <w:sz w:val="24"/>
          <w:szCs w:val="24"/>
          <w:lang w:eastAsia="ar-SA"/>
        </w:rPr>
      </w:pPr>
    </w:p>
    <w:p w14:paraId="1EC94554" w14:textId="64F1493A" w:rsidR="006A1D05" w:rsidRPr="006A1D05" w:rsidRDefault="00F46F37" w:rsidP="006A1D05">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3</w:t>
      </w:r>
      <w:r w:rsidR="006A1D05" w:rsidRPr="006A1D05">
        <w:rPr>
          <w:rFonts w:ascii="Times New Roman" w:hAnsi="Times New Roman"/>
          <w:b/>
          <w:sz w:val="24"/>
          <w:szCs w:val="24"/>
          <w:lang w:eastAsia="ar-SA"/>
        </w:rPr>
        <w:t>. Organización y Objeto Social:</w:t>
      </w:r>
    </w:p>
    <w:p w14:paraId="2A75797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77C27F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B9ADDC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Objeto social.</w:t>
      </w:r>
    </w:p>
    <w:p w14:paraId="7F3BF51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A363152" w14:textId="77777777" w:rsid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El IMPLAN Guanajuato se creó con el fin de ser un organismo consultivo y técnico que apoye e integre al Sistema Municipal de Planeación de Guanajuato para contribuir a la continuidad de un desarrollo municipal equilibrado, incluyente, integral, sustentable y al derecho a la ciudad, a través de una planeación estratégica, participativa y multidisciplinaria de mediano a largo plazo</w:t>
      </w:r>
      <w:r w:rsidRPr="006A1D05">
        <w:rPr>
          <w:rFonts w:ascii="Times New Roman" w:hAnsi="Times New Roman"/>
          <w:sz w:val="24"/>
          <w:szCs w:val="24"/>
          <w:lang w:eastAsia="ar-SA"/>
        </w:rPr>
        <w:t xml:space="preserve">. </w:t>
      </w:r>
    </w:p>
    <w:p w14:paraId="2234BED4" w14:textId="77777777" w:rsidR="002B2894" w:rsidRDefault="002B2894" w:rsidP="006A1D05">
      <w:pPr>
        <w:suppressAutoHyphens/>
        <w:spacing w:after="0" w:line="240" w:lineRule="auto"/>
        <w:jc w:val="both"/>
        <w:rPr>
          <w:rFonts w:ascii="Times New Roman" w:hAnsi="Times New Roman"/>
          <w:sz w:val="24"/>
          <w:szCs w:val="24"/>
          <w:lang w:eastAsia="ar-SA"/>
        </w:rPr>
      </w:pPr>
    </w:p>
    <w:p w14:paraId="257B6D0E" w14:textId="77777777" w:rsidR="009B31AF" w:rsidRDefault="009B31AF" w:rsidP="006A1D05">
      <w:pPr>
        <w:suppressAutoHyphens/>
        <w:spacing w:after="0" w:line="240" w:lineRule="auto"/>
        <w:jc w:val="both"/>
        <w:rPr>
          <w:rFonts w:ascii="Times New Roman" w:hAnsi="Times New Roman"/>
          <w:sz w:val="24"/>
          <w:szCs w:val="24"/>
          <w:lang w:eastAsia="ar-SA"/>
        </w:rPr>
      </w:pPr>
    </w:p>
    <w:p w14:paraId="05F4CB68" w14:textId="77777777" w:rsidR="009B31AF" w:rsidRDefault="009B31AF" w:rsidP="006A1D05">
      <w:pPr>
        <w:suppressAutoHyphens/>
        <w:spacing w:after="0" w:line="240" w:lineRule="auto"/>
        <w:jc w:val="both"/>
        <w:rPr>
          <w:rFonts w:ascii="Times New Roman" w:hAnsi="Times New Roman"/>
          <w:sz w:val="24"/>
          <w:szCs w:val="24"/>
          <w:lang w:eastAsia="ar-SA"/>
        </w:rPr>
      </w:pPr>
    </w:p>
    <w:p w14:paraId="020C4BC0" w14:textId="77777777" w:rsidR="009B31AF" w:rsidRDefault="009B31AF" w:rsidP="006A1D05">
      <w:pPr>
        <w:suppressAutoHyphens/>
        <w:spacing w:after="0" w:line="240" w:lineRule="auto"/>
        <w:jc w:val="both"/>
        <w:rPr>
          <w:rFonts w:ascii="Times New Roman" w:hAnsi="Times New Roman"/>
          <w:sz w:val="24"/>
          <w:szCs w:val="24"/>
          <w:lang w:eastAsia="ar-SA"/>
        </w:rPr>
      </w:pPr>
    </w:p>
    <w:p w14:paraId="4364CECA" w14:textId="77777777" w:rsidR="009B31AF" w:rsidRDefault="009B31AF" w:rsidP="006A1D05">
      <w:pPr>
        <w:suppressAutoHyphens/>
        <w:spacing w:after="0" w:line="240" w:lineRule="auto"/>
        <w:jc w:val="both"/>
        <w:rPr>
          <w:rFonts w:ascii="Times New Roman" w:hAnsi="Times New Roman"/>
          <w:sz w:val="24"/>
          <w:szCs w:val="24"/>
          <w:lang w:eastAsia="ar-SA"/>
        </w:rPr>
      </w:pPr>
    </w:p>
    <w:p w14:paraId="723AFCF2" w14:textId="6A75FA81" w:rsidR="00136AAE" w:rsidRPr="00136AAE" w:rsidRDefault="00136AAE"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lastRenderedPageBreak/>
        <w:t>OBJETIVOS:</w:t>
      </w:r>
    </w:p>
    <w:p w14:paraId="0CE0BB45" w14:textId="77777777" w:rsidR="00136AAE" w:rsidRDefault="00136AAE" w:rsidP="006A1D05">
      <w:pPr>
        <w:suppressAutoHyphens/>
        <w:spacing w:after="0" w:line="240" w:lineRule="auto"/>
        <w:jc w:val="both"/>
        <w:rPr>
          <w:rFonts w:ascii="Times New Roman" w:hAnsi="Times New Roman"/>
          <w:sz w:val="24"/>
          <w:szCs w:val="24"/>
          <w:lang w:eastAsia="ar-SA"/>
        </w:rPr>
      </w:pPr>
    </w:p>
    <w:p w14:paraId="247D0FF3" w14:textId="7222C751" w:rsidR="00136AAE" w:rsidRP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Asesorar al Ayuntamiento y coadyuvar con él, en la planeación armónica, integral y sustentable del municipio, con visión multidisciplinaria y de desarrollo a mediano y largo plazo; </w:t>
      </w:r>
    </w:p>
    <w:p w14:paraId="3DCF474A" w14:textId="626D68A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Promover la planeación participativa, coordinando la consulta a la ciudadanía, dependencias y entidades paramunicipales, con la finalidad de elaborar, actualizar o modificar el sistema municipal de planeación; </w:t>
      </w:r>
    </w:p>
    <w:p w14:paraId="412F8297"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Asesorar técnicamente al Ayuntamiento, a las dependencias del gobierno municipal y a las entidades paramunicipales, en la instrumentación y aplicación de normas que se deriven del sistema municipal de planeación;</w:t>
      </w:r>
    </w:p>
    <w:p w14:paraId="44B3E14F"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Fortalecer y dar continuidad a los proyectos de planeación y facilitar la gestión entre los diferentes sectores involucrados en la planeación del desarrollo del municipio; </w:t>
      </w:r>
    </w:p>
    <w:p w14:paraId="7830B349"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Implementar líneas de acción que tiendan a lograr el desarrollo equilibrado del municipio y el mejoramiento de las condiciones de vida de la población; </w:t>
      </w:r>
    </w:p>
    <w:p w14:paraId="3D1C7D1B"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Elaborar proyectos técnicos viables para ser aplicados por la administración municipal, en beneficio de los habitantes del municipio; </w:t>
      </w:r>
    </w:p>
    <w:p w14:paraId="7446B62C" w14:textId="77777777"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Diseñar la metodología para la elaboración de planes, programas y demás instrumentos del sistema municipal de planeación, así como de los proyectos de investigación y sistemas de información, que den sustento a los mismos; y, </w:t>
      </w:r>
    </w:p>
    <w:p w14:paraId="6DA3D33E" w14:textId="44F00528" w:rsidR="00136AAE" w:rsidRDefault="00136AAE" w:rsidP="00136AAE">
      <w:pPr>
        <w:pStyle w:val="Prrafodelista"/>
        <w:numPr>
          <w:ilvl w:val="0"/>
          <w:numId w:val="4"/>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Difundir previa autorización del Ayuntamiento, el sistema municipal de planeación, los proyectos de investigación y los sistemas de información.</w:t>
      </w:r>
    </w:p>
    <w:p w14:paraId="4702BBCD" w14:textId="77777777" w:rsidR="00136AAE" w:rsidRDefault="00136AAE" w:rsidP="00136AAE">
      <w:pPr>
        <w:suppressAutoHyphens/>
        <w:spacing w:after="0" w:line="240" w:lineRule="auto"/>
        <w:jc w:val="both"/>
        <w:rPr>
          <w:rFonts w:ascii="Times New Roman" w:hAnsi="Times New Roman"/>
          <w:sz w:val="24"/>
          <w:szCs w:val="24"/>
          <w:lang w:eastAsia="ar-SA"/>
        </w:rPr>
      </w:pPr>
    </w:p>
    <w:p w14:paraId="44498052" w14:textId="77777777" w:rsidR="00136AAE" w:rsidRDefault="00136AAE" w:rsidP="00136AAE">
      <w:p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Código de Ética La razón de ser del Instituto Municipal de Planeación es contribuir a crear una visión de largo plazo para el municipio; generar, procesar y analizar la información para la toma de decisiones para conseguir mejores condiciones para las generaciones futuras. Atendiendo a lo anterior, las personas que desempeñan funciones en el Instituto bajo cualquier modalidad, deberán apegarse a los principios de ética y conducta que se han definido con base en los valores que rigen el actuar dentro de la administración pública.</w:t>
      </w:r>
    </w:p>
    <w:p w14:paraId="11D8FBAB" w14:textId="77777777" w:rsidR="00136AAE" w:rsidRDefault="00136AAE" w:rsidP="00136AAE">
      <w:pPr>
        <w:suppressAutoHyphens/>
        <w:spacing w:after="0" w:line="240" w:lineRule="auto"/>
        <w:jc w:val="both"/>
        <w:rPr>
          <w:rFonts w:ascii="Times New Roman" w:hAnsi="Times New Roman"/>
          <w:sz w:val="24"/>
          <w:szCs w:val="24"/>
          <w:lang w:eastAsia="ar-SA"/>
        </w:rPr>
      </w:pPr>
    </w:p>
    <w:p w14:paraId="2252F627" w14:textId="7275B915"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PRINCIPIOS:</w:t>
      </w:r>
    </w:p>
    <w:p w14:paraId="70A0D574" w14:textId="2222657C"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Competencia y diligencia profesional La planeación del desarrollo e institucional, así como el ordenamiento territorial del Municipio de Guanajuato será conducida por servidores públicos profesionales en su materia, comprometidos con el aprendizaje constante que les permita desempeñar su función con la mayor diligencia posible. </w:t>
      </w:r>
    </w:p>
    <w:p w14:paraId="0AF07E7B" w14:textId="143AF3C5"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Responsabilidad social Las estrategias que se planteen para ejecutarse en el corto, mediano y largo plazo serán las que representen un mejor beneficio para la mayoría de la población y su entorno, priorizando siempre el beneficio de la comunidad, en apego al respeto de los derechos humanos. </w:t>
      </w:r>
    </w:p>
    <w:p w14:paraId="3D5DBB01" w14:textId="47BCB371"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Respeto al medio ambiente La intervención que mediante la planeación se haga de la ciudad y el territorio deberá tener como premisa el cuidado, la conservación, preservación y mejora de </w:t>
      </w:r>
      <w:r w:rsidRPr="00136AAE">
        <w:rPr>
          <w:rFonts w:ascii="Times New Roman" w:hAnsi="Times New Roman"/>
          <w:sz w:val="24"/>
          <w:szCs w:val="24"/>
          <w:lang w:eastAsia="ar-SA"/>
        </w:rPr>
        <w:lastRenderedPageBreak/>
        <w:t xml:space="preserve">los ecosistemas naturales, mostrando en la determinación de las acciones una actitud de respeto y resiliencia. </w:t>
      </w:r>
    </w:p>
    <w:p w14:paraId="4046F429" w14:textId="301D96E8"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Colaboración para la democracia participativa</w:t>
      </w:r>
      <w:r w:rsidR="00747A8C">
        <w:rPr>
          <w:rFonts w:ascii="Times New Roman" w:hAnsi="Times New Roman"/>
          <w:sz w:val="24"/>
          <w:szCs w:val="24"/>
          <w:lang w:eastAsia="ar-SA"/>
        </w:rPr>
        <w:t xml:space="preserve"> </w:t>
      </w:r>
      <w:r w:rsidRPr="00136AAE">
        <w:rPr>
          <w:rFonts w:ascii="Times New Roman" w:hAnsi="Times New Roman"/>
          <w:sz w:val="24"/>
          <w:szCs w:val="24"/>
          <w:lang w:eastAsia="ar-SA"/>
        </w:rPr>
        <w:t xml:space="preserve">En el diseño e implementación de los instrumentos de planeación será impulsada la participación de todos los sectores de la población, garantizando que la determinación de las estrategias y la toma de decisiones surjan del consenso y nunca serán producto de voluntades particulares. </w:t>
      </w:r>
    </w:p>
    <w:p w14:paraId="2AD8DE3C" w14:textId="7CA43270"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Discrecionalidad sobre información privilegiada Por la naturaleza de las funciones del Instituto, quienes en él colaboran gozarán de información </w:t>
      </w:r>
      <w:r w:rsidR="002810C0" w:rsidRPr="00136AAE">
        <w:rPr>
          <w:rFonts w:ascii="Times New Roman" w:hAnsi="Times New Roman"/>
          <w:sz w:val="24"/>
          <w:szCs w:val="24"/>
          <w:lang w:eastAsia="ar-SA"/>
        </w:rPr>
        <w:t>que,</w:t>
      </w:r>
      <w:r w:rsidRPr="00136AAE">
        <w:rPr>
          <w:rFonts w:ascii="Times New Roman" w:hAnsi="Times New Roman"/>
          <w:sz w:val="24"/>
          <w:szCs w:val="24"/>
          <w:lang w:eastAsia="ar-SA"/>
        </w:rPr>
        <w:t xml:space="preserve"> hasta no tener el carácter de pública, deberá ser guardada con celo profesional y conducta ética, evitando ser compartida para fines distintos al interés de la población o en beneficio de particulares. </w:t>
      </w:r>
    </w:p>
    <w:p w14:paraId="0FF1817F" w14:textId="4F4ECC22"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Responsabilidad para </w:t>
      </w:r>
      <w:r w:rsidR="002810C0">
        <w:rPr>
          <w:rFonts w:ascii="Times New Roman" w:hAnsi="Times New Roman"/>
          <w:sz w:val="24"/>
          <w:szCs w:val="24"/>
          <w:lang w:eastAsia="ar-SA"/>
        </w:rPr>
        <w:t>el cumplimiento</w:t>
      </w:r>
      <w:r w:rsidRPr="00136AAE">
        <w:rPr>
          <w:rFonts w:ascii="Times New Roman" w:hAnsi="Times New Roman"/>
          <w:sz w:val="24"/>
          <w:szCs w:val="24"/>
          <w:lang w:eastAsia="ar-SA"/>
        </w:rPr>
        <w:t xml:space="preserve"> y transparencia de la información que se genere como producto de las funciones del Instituto será toda la contenida en las fuentes oficiales al alcance de la institución, su integración y difusión será completa en los documentos o plataformas que para tal fin se diseñen y a través de los mecanismos institucionales establecidos. </w:t>
      </w:r>
    </w:p>
    <w:p w14:paraId="3CC3FFA3" w14:textId="4D5187AA"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Conciencia de las consecuencias Los colaboradores en la planeación serán conscientes de que los instrumentos de planeación tienen la perspectiva de cambiar el rumbo y las vocaciones de la sociedad y el territorio, por lo tanto, deben elaborarse en apego a un marco técnico metodológico para que las estrategias que se planteen respondan a las circunstancias con la importancia que representan. </w:t>
      </w:r>
    </w:p>
    <w:p w14:paraId="2930396F" w14:textId="22F2C9DA"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Cooperación interinstitucional y comunitaria El profesionista que se integre al Instituto deberá tener actitud de cooperación y empatía sobre las necesidades del entorno, participar activamente en equipos de trabajo con la población y con otras instituciones para la solución de problemáticas en beneficio de la sociedad. </w:t>
      </w:r>
    </w:p>
    <w:p w14:paraId="4A5A0A01" w14:textId="278BF9D2"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Disciplina y Honestidad</w:t>
      </w:r>
      <w:r w:rsidR="00747A8C">
        <w:rPr>
          <w:rFonts w:ascii="Times New Roman" w:hAnsi="Times New Roman"/>
          <w:sz w:val="24"/>
          <w:szCs w:val="24"/>
          <w:lang w:eastAsia="ar-SA"/>
        </w:rPr>
        <w:t xml:space="preserve"> </w:t>
      </w:r>
      <w:r w:rsidRPr="00136AAE">
        <w:rPr>
          <w:rFonts w:ascii="Times New Roman" w:hAnsi="Times New Roman"/>
          <w:sz w:val="24"/>
          <w:szCs w:val="24"/>
          <w:lang w:eastAsia="ar-SA"/>
        </w:rPr>
        <w:t xml:space="preserve">Quien se desempeñe profesionalmente en el Instituto deberá conducirse siempre apegado a la verdad ante los compañeros, ante las instituciones y ante la sociedad en general. Mostrará disciplina en el ejercicio de sus funciones y en su actuar dentro del sector público. </w:t>
      </w:r>
    </w:p>
    <w:p w14:paraId="2ABF4F23" w14:textId="25AC8973"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Apego irrestricto al marco normativo La planeación estará siempre apegada al marco jurídico normativo que la rige, de igual manera el desempeño de los funcionarios que colaboran en la planeación se hará observando la legislación aplicable apegándose siempre al principio de legalidad y estado de derecho. </w:t>
      </w:r>
    </w:p>
    <w:p w14:paraId="5B578017" w14:textId="1F7D96E1" w:rsidR="00136AAE" w:rsidRPr="00136AAE" w:rsidRDefault="00136AAE" w:rsidP="00136AAE">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 xml:space="preserve">Congruencia con los principios de la planeación El actuar cotidiano de los colaboradores dentro de la Institución y en el desempeño de sus funciones será congruente con los fines de la planeación en cuanto a la responsabilidad social, ambiental y comunitaria. </w:t>
      </w:r>
    </w:p>
    <w:p w14:paraId="0E17990F" w14:textId="421B6659" w:rsidR="00136AAE" w:rsidRDefault="00136AAE" w:rsidP="006A1D05">
      <w:pPr>
        <w:pStyle w:val="Prrafodelista"/>
        <w:numPr>
          <w:ilvl w:val="0"/>
          <w:numId w:val="5"/>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Racionalidad en el uso de los recursos Los funcionarios que colaboren en el implan harán un uso racional de los recursos materiales, naturales, humanos y de tiempo; conscientes del valor de los recursos públicos de una sociedad con limitaciones económicas y grandes retos por enfrentar</w:t>
      </w:r>
    </w:p>
    <w:p w14:paraId="2495191E" w14:textId="77777777" w:rsidR="002B2894" w:rsidRDefault="002B2894" w:rsidP="002B2894">
      <w:pPr>
        <w:suppressAutoHyphens/>
        <w:spacing w:after="0" w:line="240" w:lineRule="auto"/>
        <w:jc w:val="both"/>
        <w:rPr>
          <w:rFonts w:ascii="Times New Roman" w:hAnsi="Times New Roman"/>
          <w:sz w:val="24"/>
          <w:szCs w:val="24"/>
          <w:lang w:eastAsia="ar-SA"/>
        </w:rPr>
      </w:pPr>
    </w:p>
    <w:p w14:paraId="678C6E6B" w14:textId="77777777" w:rsidR="002B2894" w:rsidRDefault="002B2894" w:rsidP="002B2894">
      <w:pPr>
        <w:suppressAutoHyphens/>
        <w:spacing w:after="0" w:line="240" w:lineRule="auto"/>
        <w:jc w:val="both"/>
        <w:rPr>
          <w:rFonts w:ascii="Times New Roman" w:hAnsi="Times New Roman"/>
          <w:sz w:val="24"/>
          <w:szCs w:val="24"/>
          <w:lang w:eastAsia="ar-SA"/>
        </w:rPr>
      </w:pPr>
    </w:p>
    <w:p w14:paraId="4EE63F08" w14:textId="77777777" w:rsidR="002B2894" w:rsidRPr="002B2894" w:rsidRDefault="002B2894" w:rsidP="002B2894">
      <w:pPr>
        <w:suppressAutoHyphens/>
        <w:spacing w:after="0" w:line="240" w:lineRule="auto"/>
        <w:jc w:val="both"/>
        <w:rPr>
          <w:rFonts w:ascii="Times New Roman" w:hAnsi="Times New Roman"/>
          <w:sz w:val="24"/>
          <w:szCs w:val="24"/>
          <w:lang w:eastAsia="ar-SA"/>
        </w:rPr>
      </w:pPr>
    </w:p>
    <w:p w14:paraId="4CD24C14" w14:textId="3ABD6D76"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lastRenderedPageBreak/>
        <w:t>VALORES:</w:t>
      </w:r>
    </w:p>
    <w:p w14:paraId="217C8BE1" w14:textId="45013413" w:rsidR="00136AAE" w:rsidRPr="00136AAE" w:rsidRDefault="00136AAE" w:rsidP="006A1D05">
      <w:pPr>
        <w:suppressAutoHyphens/>
        <w:spacing w:after="0" w:line="240" w:lineRule="auto"/>
        <w:jc w:val="both"/>
        <w:rPr>
          <w:rFonts w:ascii="Times New Roman" w:hAnsi="Times New Roman"/>
          <w:sz w:val="24"/>
          <w:szCs w:val="24"/>
          <w:lang w:eastAsia="ar-SA"/>
        </w:rPr>
      </w:pPr>
      <w:bookmarkStart w:id="0" w:name="_Hlk199763927"/>
      <w:r w:rsidRPr="00136AAE">
        <w:rPr>
          <w:rFonts w:ascii="Times New Roman" w:hAnsi="Times New Roman"/>
          <w:b/>
          <w:sz w:val="24"/>
          <w:szCs w:val="24"/>
          <w:lang w:eastAsia="ar-SA"/>
        </w:rPr>
        <w:t>Verdad</w:t>
      </w:r>
      <w:r>
        <w:rPr>
          <w:rFonts w:ascii="Times New Roman" w:hAnsi="Times New Roman"/>
          <w:sz w:val="24"/>
          <w:szCs w:val="24"/>
          <w:lang w:eastAsia="ar-SA"/>
        </w:rPr>
        <w:t>:</w:t>
      </w:r>
      <w:r w:rsidRPr="00136AAE">
        <w:rPr>
          <w:rFonts w:ascii="Times New Roman" w:hAnsi="Times New Roman"/>
          <w:sz w:val="24"/>
          <w:szCs w:val="24"/>
          <w:lang w:eastAsia="ar-SA"/>
        </w:rPr>
        <w:t xml:space="preserve"> En defensa de la integridad como pauta para orientar el futuro. </w:t>
      </w:r>
    </w:p>
    <w:p w14:paraId="487BE45B"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Armonía</w:t>
      </w:r>
      <w:r>
        <w:rPr>
          <w:rFonts w:ascii="Times New Roman" w:hAnsi="Times New Roman"/>
          <w:b/>
          <w:sz w:val="24"/>
          <w:szCs w:val="24"/>
          <w:lang w:eastAsia="ar-SA"/>
        </w:rPr>
        <w:t>:</w:t>
      </w:r>
      <w:r w:rsidRPr="00136AAE">
        <w:rPr>
          <w:rFonts w:ascii="Times New Roman" w:hAnsi="Times New Roman"/>
          <w:sz w:val="24"/>
          <w:szCs w:val="24"/>
          <w:lang w:eastAsia="ar-SA"/>
        </w:rPr>
        <w:t xml:space="preserve"> En búsqueda del equilibrio, proporción y correspondencia ente nuestros proyectos y nuestra realidad.</w:t>
      </w:r>
    </w:p>
    <w:p w14:paraId="55B669DD" w14:textId="5E66BE96"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b/>
          <w:sz w:val="24"/>
          <w:szCs w:val="24"/>
          <w:lang w:eastAsia="ar-SA"/>
        </w:rPr>
        <w:t xml:space="preserve">Respeto </w:t>
      </w:r>
      <w:r w:rsidR="00747A8C">
        <w:rPr>
          <w:rFonts w:ascii="Times New Roman" w:hAnsi="Times New Roman"/>
          <w:b/>
          <w:sz w:val="24"/>
          <w:szCs w:val="24"/>
          <w:lang w:eastAsia="ar-SA"/>
        </w:rPr>
        <w:t>a</w:t>
      </w:r>
      <w:r>
        <w:rPr>
          <w:rFonts w:ascii="Times New Roman" w:hAnsi="Times New Roman"/>
          <w:b/>
          <w:sz w:val="24"/>
          <w:szCs w:val="24"/>
          <w:lang w:eastAsia="ar-SA"/>
        </w:rPr>
        <w:t xml:space="preserve"> la ciudadanía:</w:t>
      </w:r>
      <w:r w:rsidRPr="00136AAE">
        <w:rPr>
          <w:rFonts w:ascii="Times New Roman" w:hAnsi="Times New Roman"/>
          <w:sz w:val="24"/>
          <w:szCs w:val="24"/>
          <w:lang w:eastAsia="ar-SA"/>
        </w:rPr>
        <w:t xml:space="preserve"> nuestro entorno natural, tradiciones y cultura. </w:t>
      </w:r>
    </w:p>
    <w:p w14:paraId="7AF44E7B" w14:textId="1AE7F698"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Compromiso</w:t>
      </w:r>
      <w:r>
        <w:rPr>
          <w:rFonts w:ascii="Times New Roman" w:hAnsi="Times New Roman"/>
          <w:b/>
          <w:sz w:val="24"/>
          <w:szCs w:val="24"/>
          <w:lang w:eastAsia="ar-SA"/>
        </w:rPr>
        <w:t>:</w:t>
      </w:r>
      <w:r w:rsidRPr="00136AAE">
        <w:rPr>
          <w:rFonts w:ascii="Times New Roman" w:hAnsi="Times New Roman"/>
          <w:sz w:val="24"/>
          <w:szCs w:val="24"/>
          <w:lang w:eastAsia="ar-SA"/>
        </w:rPr>
        <w:t xml:space="preserve"> Con la población, el territorio y el gobierno. </w:t>
      </w:r>
    </w:p>
    <w:p w14:paraId="4FEBECC6"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Confiabilidad</w:t>
      </w:r>
      <w:r>
        <w:rPr>
          <w:rFonts w:ascii="Times New Roman" w:hAnsi="Times New Roman"/>
          <w:sz w:val="24"/>
          <w:szCs w:val="24"/>
          <w:lang w:eastAsia="ar-SA"/>
        </w:rPr>
        <w:t>:</w:t>
      </w:r>
      <w:r w:rsidRPr="00136AAE">
        <w:rPr>
          <w:rFonts w:ascii="Times New Roman" w:hAnsi="Times New Roman"/>
          <w:sz w:val="24"/>
          <w:szCs w:val="24"/>
          <w:lang w:eastAsia="ar-SA"/>
        </w:rPr>
        <w:t xml:space="preserve"> Una institución responsable de las obligaciones para con el municipio y sus necesidades. </w:t>
      </w:r>
    </w:p>
    <w:p w14:paraId="5C59485F" w14:textId="4D81F554"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Compasión y empatía</w:t>
      </w:r>
      <w:r>
        <w:rPr>
          <w:rFonts w:ascii="Times New Roman" w:hAnsi="Times New Roman"/>
          <w:b/>
          <w:sz w:val="24"/>
          <w:szCs w:val="24"/>
          <w:lang w:eastAsia="ar-SA"/>
        </w:rPr>
        <w:t>:</w:t>
      </w:r>
      <w:r w:rsidRPr="00136AAE">
        <w:rPr>
          <w:rFonts w:ascii="Times New Roman" w:hAnsi="Times New Roman"/>
          <w:sz w:val="24"/>
          <w:szCs w:val="24"/>
          <w:lang w:eastAsia="ar-SA"/>
        </w:rPr>
        <w:t xml:space="preserve"> Sensibilidad a las necesidades y deseos de la ciudadanía, buscando el bienestar con respeto hacia nuestro medio ambiente.</w:t>
      </w:r>
    </w:p>
    <w:bookmarkEnd w:id="0"/>
    <w:p w14:paraId="0DAD7D6C"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757413A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Principal actividad.</w:t>
      </w:r>
    </w:p>
    <w:p w14:paraId="0123AC0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8BCD87" w14:textId="77777777" w:rsidR="006A1D05" w:rsidRPr="00136AAE" w:rsidRDefault="006A1D05"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Administración pública municipal en general</w:t>
      </w:r>
    </w:p>
    <w:p w14:paraId="1E58A25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958B0EE" w14:textId="2ADE74D0"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Ejercicio fiscal (</w:t>
      </w:r>
      <w:r w:rsidR="00B96413" w:rsidRPr="006A1D05">
        <w:rPr>
          <w:rFonts w:ascii="Times New Roman" w:hAnsi="Times New Roman"/>
          <w:sz w:val="24"/>
          <w:szCs w:val="24"/>
          <w:lang w:eastAsia="ar-SA"/>
        </w:rPr>
        <w:t>mencionar,</w:t>
      </w:r>
      <w:r w:rsidRPr="006A1D05">
        <w:rPr>
          <w:rFonts w:ascii="Times New Roman" w:hAnsi="Times New Roman"/>
          <w:sz w:val="24"/>
          <w:szCs w:val="24"/>
          <w:lang w:eastAsia="ar-SA"/>
        </w:rPr>
        <w:t xml:space="preserve"> por ejemplo: enero a diciembre de 2012).</w:t>
      </w:r>
    </w:p>
    <w:p w14:paraId="6A8885A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27D61A5" w14:textId="7BE6AE16"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Enero a </w:t>
      </w:r>
      <w:proofErr w:type="gramStart"/>
      <w:r w:rsidR="00DB2B0C">
        <w:rPr>
          <w:rFonts w:ascii="Times New Roman" w:hAnsi="Times New Roman"/>
          <w:b/>
          <w:sz w:val="24"/>
          <w:szCs w:val="24"/>
          <w:lang w:eastAsia="ar-SA"/>
        </w:rPr>
        <w:t>D</w:t>
      </w:r>
      <w:r w:rsidR="00A45417" w:rsidRPr="00136AAE">
        <w:rPr>
          <w:rFonts w:ascii="Times New Roman" w:hAnsi="Times New Roman"/>
          <w:b/>
          <w:sz w:val="24"/>
          <w:szCs w:val="24"/>
          <w:lang w:eastAsia="ar-SA"/>
        </w:rPr>
        <w:t>iciembre</w:t>
      </w:r>
      <w:proofErr w:type="gramEnd"/>
      <w:r w:rsidRPr="00136AAE">
        <w:rPr>
          <w:rFonts w:ascii="Times New Roman" w:hAnsi="Times New Roman"/>
          <w:b/>
          <w:sz w:val="24"/>
          <w:szCs w:val="24"/>
          <w:lang w:eastAsia="ar-SA"/>
        </w:rPr>
        <w:t xml:space="preserve"> de </w:t>
      </w:r>
      <w:r w:rsidR="00336ED7">
        <w:rPr>
          <w:rFonts w:ascii="Times New Roman" w:hAnsi="Times New Roman"/>
          <w:b/>
          <w:sz w:val="24"/>
          <w:szCs w:val="24"/>
          <w:lang w:eastAsia="ar-SA"/>
        </w:rPr>
        <w:t>2026</w:t>
      </w:r>
    </w:p>
    <w:p w14:paraId="6F17ACF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A53582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Régimen jurídico (Forma como está dada de alta la entidad ante la S.H.C.P., ejemplos: S.C., S.A., Personas morales sin fines de lucro, etc.).</w:t>
      </w:r>
    </w:p>
    <w:p w14:paraId="6A696A2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91ACEA8" w14:textId="7C7EAA94" w:rsidR="006A1D05" w:rsidRP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 xml:space="preserve">Persona moral </w:t>
      </w:r>
      <w:r w:rsidR="00136AAE" w:rsidRPr="00136AAE">
        <w:rPr>
          <w:rFonts w:ascii="Times New Roman" w:hAnsi="Times New Roman"/>
          <w:b/>
          <w:sz w:val="24"/>
          <w:szCs w:val="24"/>
          <w:lang w:eastAsia="ar-SA"/>
        </w:rPr>
        <w:t>con fines no lucrativos con Registro Federal de Contribuyentes</w:t>
      </w:r>
      <w:r w:rsidR="00136AAE">
        <w:rPr>
          <w:rFonts w:ascii="Times New Roman" w:hAnsi="Times New Roman"/>
          <w:sz w:val="24"/>
          <w:szCs w:val="24"/>
          <w:lang w:eastAsia="ar-SA"/>
        </w:rPr>
        <w:t xml:space="preserve"> </w:t>
      </w:r>
      <w:r w:rsidR="00136AAE" w:rsidRPr="00136AAE">
        <w:rPr>
          <w:rFonts w:ascii="Times New Roman" w:hAnsi="Times New Roman"/>
          <w:b/>
          <w:sz w:val="24"/>
          <w:szCs w:val="24"/>
          <w:lang w:eastAsia="ar-SA"/>
        </w:rPr>
        <w:t>IMP101220PT0</w:t>
      </w:r>
    </w:p>
    <w:p w14:paraId="4476F77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3009AC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Consideraciones fiscales del ente: revelar el tipo de contribuciones que esté obligado a pagar o retener.</w:t>
      </w:r>
    </w:p>
    <w:p w14:paraId="693E722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BADFBF1" w14:textId="4D4B1519" w:rsidR="006A1D05" w:rsidRPr="006A1D05" w:rsidRDefault="006A1D05"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 xml:space="preserve">Las obligaciones </w:t>
      </w:r>
      <w:r w:rsidR="00136AAE" w:rsidRPr="00136AAE">
        <w:rPr>
          <w:rFonts w:ascii="Times New Roman" w:hAnsi="Times New Roman"/>
          <w:b/>
          <w:sz w:val="24"/>
          <w:szCs w:val="24"/>
          <w:lang w:eastAsia="ar-SA"/>
        </w:rPr>
        <w:t>fiscales d</w:t>
      </w:r>
      <w:r w:rsidRPr="00136AAE">
        <w:rPr>
          <w:rFonts w:ascii="Times New Roman" w:hAnsi="Times New Roman"/>
          <w:b/>
          <w:sz w:val="24"/>
          <w:szCs w:val="24"/>
          <w:lang w:eastAsia="ar-SA"/>
        </w:rPr>
        <w:t>el Instituto son</w:t>
      </w:r>
      <w:r w:rsidRPr="006A1D05">
        <w:rPr>
          <w:rFonts w:ascii="Times New Roman" w:hAnsi="Times New Roman"/>
          <w:sz w:val="24"/>
          <w:szCs w:val="24"/>
          <w:lang w:eastAsia="ar-SA"/>
        </w:rPr>
        <w:t>:</w:t>
      </w:r>
    </w:p>
    <w:p w14:paraId="7CA701BF" w14:textId="365D2769"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Presentar la declaración y pago provisional mensual de las retenciones de </w:t>
      </w:r>
      <w:r w:rsidR="00B96413" w:rsidRPr="006A1D05">
        <w:rPr>
          <w:rFonts w:ascii="Times New Roman" w:hAnsi="Times New Roman"/>
          <w:sz w:val="24"/>
          <w:szCs w:val="24"/>
          <w:lang w:eastAsia="ar-SA"/>
        </w:rPr>
        <w:t>Impuesto Sobre</w:t>
      </w:r>
      <w:r w:rsidRPr="006A1D05">
        <w:rPr>
          <w:rFonts w:ascii="Times New Roman" w:hAnsi="Times New Roman"/>
          <w:sz w:val="24"/>
          <w:szCs w:val="24"/>
          <w:lang w:eastAsia="ar-SA"/>
        </w:rPr>
        <w:t xml:space="preserve"> la Renta (ISR) por sueldos y salarios</w:t>
      </w:r>
      <w:r w:rsidR="00136AAE">
        <w:rPr>
          <w:rFonts w:ascii="Times New Roman" w:hAnsi="Times New Roman"/>
          <w:sz w:val="24"/>
          <w:szCs w:val="24"/>
          <w:lang w:eastAsia="ar-SA"/>
        </w:rPr>
        <w:t xml:space="preserve"> y honorarios asimilados a salarios.</w:t>
      </w:r>
    </w:p>
    <w:p w14:paraId="6EFC7BFB" w14:textId="2D9A0D9F" w:rsidR="00136AAE" w:rsidRPr="006A1D05" w:rsidRDefault="00136AAE"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Presentar declaración y pago provisional del impuesto sobre nóminas</w:t>
      </w:r>
    </w:p>
    <w:p w14:paraId="2DFAFB3E" w14:textId="0E803F5B"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Presentar la declaración </w:t>
      </w:r>
      <w:r w:rsidR="00136AAE">
        <w:rPr>
          <w:rFonts w:ascii="Times New Roman" w:hAnsi="Times New Roman"/>
          <w:sz w:val="24"/>
          <w:szCs w:val="24"/>
          <w:lang w:eastAsia="ar-SA"/>
        </w:rPr>
        <w:t>y pago provisional de retenciones sobre honorarios profesionales y arrendamiento de inmuebles.</w:t>
      </w:r>
    </w:p>
    <w:p w14:paraId="0A095E83" w14:textId="5EAE2C92" w:rsidR="00136AAE" w:rsidRPr="006A1D05" w:rsidRDefault="00136AAE" w:rsidP="006A1D05">
      <w:pPr>
        <w:numPr>
          <w:ilvl w:val="0"/>
          <w:numId w:val="2"/>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Presentar declaración mensual y pago provisional de impuestos cedulares</w:t>
      </w:r>
    </w:p>
    <w:p w14:paraId="45F4231E" w14:textId="0C0BBAD4" w:rsidR="006A1D05" w:rsidRDefault="006A1D05" w:rsidP="006A1D05">
      <w:pPr>
        <w:numPr>
          <w:ilvl w:val="0"/>
          <w:numId w:val="2"/>
        </w:num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Presentar la declaración informativa mensual de </w:t>
      </w:r>
      <w:r w:rsidR="00136AAE">
        <w:rPr>
          <w:rFonts w:ascii="Times New Roman" w:hAnsi="Times New Roman"/>
          <w:sz w:val="24"/>
          <w:szCs w:val="24"/>
          <w:lang w:eastAsia="ar-SA"/>
        </w:rPr>
        <w:t xml:space="preserve">obligaciones con </w:t>
      </w:r>
      <w:r w:rsidR="00136AAE" w:rsidRPr="00A90C5F">
        <w:rPr>
          <w:rFonts w:ascii="Times New Roman" w:hAnsi="Times New Roman"/>
          <w:sz w:val="24"/>
          <w:szCs w:val="24"/>
          <w:lang w:eastAsia="ar-SA"/>
        </w:rPr>
        <w:t>terceros (DIOT).</w:t>
      </w:r>
    </w:p>
    <w:p w14:paraId="390B0818" w14:textId="77425995" w:rsidR="00DB2B0C" w:rsidRDefault="00DB2B0C" w:rsidP="00DB2B0C">
      <w:pPr>
        <w:suppressAutoHyphens/>
        <w:spacing w:after="0" w:line="240" w:lineRule="auto"/>
        <w:jc w:val="both"/>
        <w:rPr>
          <w:rFonts w:ascii="Times New Roman" w:hAnsi="Times New Roman"/>
          <w:sz w:val="24"/>
          <w:szCs w:val="24"/>
          <w:lang w:eastAsia="ar-SA"/>
        </w:rPr>
      </w:pPr>
    </w:p>
    <w:p w14:paraId="4773934D" w14:textId="37E6D9A6" w:rsidR="00DB2B0C" w:rsidRDefault="00DB2B0C" w:rsidP="00DB2B0C">
      <w:pPr>
        <w:suppressAutoHyphens/>
        <w:spacing w:after="0" w:line="240" w:lineRule="auto"/>
        <w:jc w:val="both"/>
        <w:rPr>
          <w:rFonts w:ascii="Times New Roman" w:hAnsi="Times New Roman"/>
          <w:sz w:val="24"/>
          <w:szCs w:val="24"/>
          <w:lang w:eastAsia="ar-SA"/>
        </w:rPr>
      </w:pPr>
    </w:p>
    <w:p w14:paraId="2E3885A1" w14:textId="496B408A" w:rsidR="00DB2B0C" w:rsidRDefault="00DB2B0C" w:rsidP="00DB2B0C">
      <w:pPr>
        <w:suppressAutoHyphens/>
        <w:spacing w:after="0" w:line="240" w:lineRule="auto"/>
        <w:jc w:val="both"/>
        <w:rPr>
          <w:rFonts w:ascii="Times New Roman" w:hAnsi="Times New Roman"/>
          <w:sz w:val="24"/>
          <w:szCs w:val="24"/>
          <w:lang w:eastAsia="ar-SA"/>
        </w:rPr>
      </w:pPr>
    </w:p>
    <w:p w14:paraId="3297B9D0" w14:textId="01C02593" w:rsidR="00DB2B0C" w:rsidRDefault="00DB2B0C" w:rsidP="00DB2B0C">
      <w:pPr>
        <w:suppressAutoHyphens/>
        <w:spacing w:after="0" w:line="240" w:lineRule="auto"/>
        <w:jc w:val="both"/>
        <w:rPr>
          <w:rFonts w:ascii="Times New Roman" w:hAnsi="Times New Roman"/>
          <w:sz w:val="24"/>
          <w:szCs w:val="24"/>
          <w:lang w:eastAsia="ar-SA"/>
        </w:rPr>
      </w:pPr>
    </w:p>
    <w:p w14:paraId="4B62303D" w14:textId="77777777" w:rsidR="002B2894" w:rsidRDefault="002B2894" w:rsidP="00DB2B0C">
      <w:pPr>
        <w:suppressAutoHyphens/>
        <w:spacing w:after="0" w:line="240" w:lineRule="auto"/>
        <w:jc w:val="both"/>
        <w:rPr>
          <w:rFonts w:ascii="Times New Roman" w:hAnsi="Times New Roman"/>
          <w:sz w:val="24"/>
          <w:szCs w:val="24"/>
          <w:lang w:eastAsia="ar-SA"/>
        </w:rPr>
      </w:pPr>
    </w:p>
    <w:p w14:paraId="436E370B" w14:textId="77777777" w:rsidR="00DB2B0C" w:rsidRPr="00DB2B0C" w:rsidRDefault="00DB2B0C" w:rsidP="00DB2B0C">
      <w:pPr>
        <w:suppressAutoHyphens/>
        <w:spacing w:after="0" w:line="240" w:lineRule="auto"/>
        <w:jc w:val="both"/>
        <w:rPr>
          <w:rFonts w:ascii="Times New Roman" w:hAnsi="Times New Roman"/>
          <w:sz w:val="24"/>
          <w:szCs w:val="24"/>
          <w:lang w:eastAsia="ar-SA"/>
        </w:rPr>
      </w:pPr>
    </w:p>
    <w:p w14:paraId="41F41655" w14:textId="3F48BCE2" w:rsidR="006A1D05" w:rsidRPr="006A1D05" w:rsidRDefault="00B53D5C" w:rsidP="006A1D05">
      <w:pPr>
        <w:suppressAutoHyphens/>
        <w:spacing w:after="0" w:line="240" w:lineRule="auto"/>
        <w:jc w:val="both"/>
        <w:rPr>
          <w:rFonts w:ascii="Times New Roman" w:hAnsi="Times New Roman"/>
          <w:sz w:val="24"/>
          <w:szCs w:val="24"/>
          <w:lang w:eastAsia="ar-SA"/>
        </w:rPr>
      </w:pPr>
      <w:r>
        <w:rPr>
          <w:rFonts w:ascii="Times New Roman" w:hAnsi="Times New Roman"/>
          <w:b/>
          <w:noProof/>
          <w:sz w:val="24"/>
          <w:szCs w:val="24"/>
          <w:lang w:eastAsia="ar-SA"/>
        </w:rPr>
        <w:lastRenderedPageBreak/>
        <mc:AlternateContent>
          <mc:Choice Requires="wpi">
            <w:drawing>
              <wp:anchor distT="0" distB="0" distL="114300" distR="114300" simplePos="0" relativeHeight="251667456" behindDoc="0" locked="0" layoutInCell="1" allowOverlap="1" wp14:anchorId="296C2C30" wp14:editId="29E7C17A">
                <wp:simplePos x="0" y="0"/>
                <wp:positionH relativeFrom="column">
                  <wp:posOffset>5214478</wp:posOffset>
                </wp:positionH>
                <wp:positionV relativeFrom="paragraph">
                  <wp:posOffset>-285791</wp:posOffset>
                </wp:positionV>
                <wp:extent cx="360" cy="360"/>
                <wp:effectExtent l="114300" t="114300" r="95250" b="152400"/>
                <wp:wrapNone/>
                <wp:docPr id="11" name="Entrada de lápiz 1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4AA04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1" o:spid="_x0000_s1026" type="#_x0000_t75" style="position:absolute;margin-left:405.65pt;margin-top:-27.45pt;width:9.95pt;height:9.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">
                <v:imagedata r:id="rId12" o:title=""/>
              </v:shape>
            </w:pict>
          </mc:Fallback>
        </mc:AlternateContent>
      </w:r>
      <w:r w:rsidR="006A1D05" w:rsidRPr="006A1D05">
        <w:rPr>
          <w:rFonts w:ascii="Times New Roman" w:hAnsi="Times New Roman"/>
          <w:b/>
          <w:sz w:val="24"/>
          <w:szCs w:val="24"/>
          <w:lang w:eastAsia="ar-SA"/>
        </w:rPr>
        <w:t>f)</w:t>
      </w:r>
      <w:r w:rsidR="006A1D05" w:rsidRPr="006A1D05">
        <w:rPr>
          <w:rFonts w:ascii="Times New Roman" w:hAnsi="Times New Roman"/>
          <w:sz w:val="24"/>
          <w:szCs w:val="24"/>
          <w:lang w:eastAsia="ar-SA"/>
        </w:rPr>
        <w:t xml:space="preserve"> Estructura organizacional básica.</w:t>
      </w:r>
    </w:p>
    <w:p w14:paraId="00543B79" w14:textId="0692144D" w:rsidR="006A1D05" w:rsidRDefault="006A1D05" w:rsidP="002810C0">
      <w:pPr>
        <w:suppressAutoHyphens/>
        <w:spacing w:after="0" w:line="240" w:lineRule="auto"/>
        <w:ind w:firstLine="708"/>
        <w:jc w:val="both"/>
        <w:rPr>
          <w:rFonts w:ascii="Times New Roman" w:hAnsi="Times New Roman"/>
          <w:sz w:val="24"/>
          <w:szCs w:val="24"/>
          <w:lang w:eastAsia="ar-SA"/>
        </w:rPr>
      </w:pPr>
      <w:r w:rsidRPr="006A1D05">
        <w:rPr>
          <w:rFonts w:ascii="Times New Roman" w:hAnsi="Times New Roman"/>
          <w:sz w:val="24"/>
          <w:szCs w:val="24"/>
          <w:lang w:eastAsia="ar-SA"/>
        </w:rPr>
        <w:t>*Anexar organigrama de la entidad.</w:t>
      </w:r>
    </w:p>
    <w:p w14:paraId="114EE92F" w14:textId="2D217B61" w:rsidR="006E6C74" w:rsidRDefault="00336ED7" w:rsidP="006E6C74">
      <w:pPr>
        <w:suppressAutoHyphens/>
        <w:spacing w:after="0" w:line="240" w:lineRule="auto"/>
        <w:ind w:firstLine="708"/>
        <w:jc w:val="both"/>
        <w:rPr>
          <w:rFonts w:ascii="Times New Roman" w:hAnsi="Times New Roman"/>
          <w:sz w:val="24"/>
          <w:szCs w:val="24"/>
          <w:lang w:eastAsia="ar-SA"/>
        </w:rPr>
      </w:pPr>
      <w:r>
        <w:rPr>
          <w:rFonts w:ascii="Times New Roman" w:hAnsi="Times New Roman"/>
          <w:noProof/>
          <w:sz w:val="24"/>
          <w:szCs w:val="24"/>
          <w:lang w:eastAsia="ar-SA"/>
        </w:rPr>
        <w:drawing>
          <wp:anchor distT="0" distB="0" distL="114300" distR="114300" simplePos="0" relativeHeight="251668480" behindDoc="0" locked="0" layoutInCell="1" allowOverlap="1" wp14:anchorId="674369F5" wp14:editId="2576606D">
            <wp:simplePos x="0" y="0"/>
            <wp:positionH relativeFrom="column">
              <wp:posOffset>80645</wp:posOffset>
            </wp:positionH>
            <wp:positionV relativeFrom="paragraph">
              <wp:posOffset>143510</wp:posOffset>
            </wp:positionV>
            <wp:extent cx="5588000" cy="3143250"/>
            <wp:effectExtent l="0" t="0" r="0" b="0"/>
            <wp:wrapSquare wrapText="bothSides"/>
            <wp:docPr id="15302392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8000" cy="3143250"/>
                    </a:xfrm>
                    <a:prstGeom prst="rect">
                      <a:avLst/>
                    </a:prstGeom>
                    <a:noFill/>
                  </pic:spPr>
                </pic:pic>
              </a:graphicData>
            </a:graphic>
            <wp14:sizeRelH relativeFrom="page">
              <wp14:pctWidth>0</wp14:pctWidth>
            </wp14:sizeRelH>
            <wp14:sizeRelV relativeFrom="page">
              <wp14:pctHeight>0</wp14:pctHeight>
            </wp14:sizeRelV>
          </wp:anchor>
        </w:drawing>
      </w:r>
    </w:p>
    <w:p w14:paraId="28DDC399" w14:textId="54686E1B" w:rsidR="00B96413" w:rsidRPr="006A1D05" w:rsidRDefault="00B96413" w:rsidP="006A1D05">
      <w:pPr>
        <w:suppressAutoHyphens/>
        <w:spacing w:after="0" w:line="240" w:lineRule="auto"/>
        <w:jc w:val="both"/>
        <w:rPr>
          <w:rFonts w:ascii="Times New Roman" w:hAnsi="Times New Roman"/>
          <w:sz w:val="24"/>
          <w:szCs w:val="24"/>
          <w:lang w:eastAsia="ar-SA"/>
        </w:rPr>
      </w:pPr>
    </w:p>
    <w:p w14:paraId="3A7A52B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g)</w:t>
      </w:r>
      <w:r w:rsidRPr="006A1D05">
        <w:rPr>
          <w:rFonts w:ascii="Times New Roman" w:hAnsi="Times New Roman"/>
          <w:sz w:val="24"/>
          <w:szCs w:val="24"/>
          <w:lang w:eastAsia="ar-SA"/>
        </w:rPr>
        <w:t xml:space="preserve"> Fideicomisos, mandatos y análogos de los cuales es fideicomitente o fiduciario.</w:t>
      </w:r>
    </w:p>
    <w:p w14:paraId="01C52F4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39C07AC" w14:textId="48DA6CD7"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Sin información que revelar ya que el Instituto Municipal de Planeación de Guanajuato no cuenta con fideicomisos</w:t>
      </w:r>
      <w:r w:rsidR="006A1D05" w:rsidRPr="00136AAE">
        <w:rPr>
          <w:rFonts w:ascii="Times New Roman" w:hAnsi="Times New Roman"/>
          <w:b/>
          <w:sz w:val="24"/>
          <w:szCs w:val="24"/>
          <w:lang w:eastAsia="ar-SA"/>
        </w:rPr>
        <w:t xml:space="preserve"> </w:t>
      </w:r>
    </w:p>
    <w:p w14:paraId="63DF07C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E3B0226" w14:textId="68EF49FF"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4</w:t>
      </w:r>
      <w:r w:rsidR="006A1D05" w:rsidRPr="006A1D05">
        <w:rPr>
          <w:rFonts w:ascii="Times New Roman" w:hAnsi="Times New Roman"/>
          <w:b/>
          <w:sz w:val="24"/>
          <w:szCs w:val="24"/>
          <w:lang w:eastAsia="ar-SA"/>
        </w:rPr>
        <w:t>. Bases de Preparación de los Estados Financieros:</w:t>
      </w:r>
    </w:p>
    <w:p w14:paraId="38CE56A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EDF1F6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0C4B15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Si se ha observado la normatividad emitida por el CONAC y las disposiciones legales aplicables.</w:t>
      </w:r>
    </w:p>
    <w:p w14:paraId="1FA0C7E1" w14:textId="77777777" w:rsidR="00136AAE" w:rsidRDefault="00136AAE" w:rsidP="006A1D05">
      <w:pPr>
        <w:suppressAutoHyphens/>
        <w:spacing w:after="0" w:line="240" w:lineRule="auto"/>
        <w:jc w:val="both"/>
        <w:rPr>
          <w:rFonts w:ascii="Times New Roman" w:hAnsi="Times New Roman"/>
          <w:sz w:val="24"/>
          <w:szCs w:val="24"/>
          <w:lang w:eastAsia="ar-SA"/>
        </w:rPr>
      </w:pPr>
    </w:p>
    <w:p w14:paraId="65182692" w14:textId="5A224855" w:rsidR="006A1D05" w:rsidRDefault="00DB2B0C"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E</w:t>
      </w:r>
      <w:r w:rsidR="00136AAE" w:rsidRPr="00136AAE">
        <w:rPr>
          <w:rFonts w:ascii="Times New Roman" w:hAnsi="Times New Roman"/>
          <w:b/>
          <w:sz w:val="24"/>
          <w:szCs w:val="24"/>
          <w:lang w:eastAsia="ar-SA"/>
        </w:rPr>
        <w:t>l Instituto Municipal de Planeación de Guanajuato ha observado el cumplimiento de las disposiciones legales emitidas por el CONAC con el objeto de lograr la armonización contable de acuerdo a la Ley General de Contabilidad Gubernamental.</w:t>
      </w:r>
    </w:p>
    <w:p w14:paraId="30AF025C"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6A8C9D4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6FC4A67" w14:textId="77777777" w:rsidR="00136AAE" w:rsidRDefault="00136AAE" w:rsidP="006A1D05">
      <w:pPr>
        <w:suppressAutoHyphens/>
        <w:spacing w:after="0" w:line="240" w:lineRule="auto"/>
        <w:jc w:val="both"/>
        <w:rPr>
          <w:rFonts w:ascii="Times New Roman" w:hAnsi="Times New Roman"/>
          <w:sz w:val="24"/>
          <w:szCs w:val="24"/>
          <w:lang w:eastAsia="ar-SA"/>
        </w:rPr>
      </w:pPr>
    </w:p>
    <w:p w14:paraId="57BF300D" w14:textId="7C5EA65C"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lastRenderedPageBreak/>
        <w:t>La normatividad aplicada</w:t>
      </w:r>
      <w:r w:rsidRPr="006A1D05">
        <w:rPr>
          <w:rFonts w:ascii="Times New Roman" w:hAnsi="Times New Roman"/>
          <w:sz w:val="24"/>
          <w:szCs w:val="24"/>
          <w:lang w:eastAsia="ar-SA"/>
        </w:rPr>
        <w:t xml:space="preserve"> para el reconocimiento, valuación y revelación de los diferentes rubros de la información financiera, así como las bases de medición utilizadas para la elaboración de los estados financieros</w:t>
      </w:r>
      <w:r>
        <w:rPr>
          <w:rFonts w:ascii="Times New Roman" w:hAnsi="Times New Roman"/>
          <w:sz w:val="24"/>
          <w:szCs w:val="24"/>
          <w:lang w:eastAsia="ar-SA"/>
        </w:rPr>
        <w:t xml:space="preserve"> son conforme a las disposiciones emitidas por el CONAC desde la fecha de su publicación, y las bases que se tomaron para la preparación de los estados financieros del presente período, son conforme a la normatividad emitida a la fecha por el CONAC, Constitución Política Para el Estado de Guanajuato, Ley de Fiscalización Superior del Estado de Guanajuato, Ley General de Contabilidad Gubernamental, Ley Orgánica Municipal Para el Estado de Guanajuato, Ley de Responsabilidades Administrativas de los Servidores Públicos del Estado de Guanajuato y sus Municipios, Ley Para el Ejercicio y Control de los Recursos Públicos Para el Estado de Guanajuato y sus Municipios, Lineamientos Generales de Racionalidad y Disciplina Presupuestal y Disposiciones Administrativas y de Control Interno. </w:t>
      </w:r>
    </w:p>
    <w:p w14:paraId="7FB5B6B1" w14:textId="77777777" w:rsidR="00136AAE" w:rsidRDefault="00136AAE" w:rsidP="006A1D05">
      <w:pPr>
        <w:suppressAutoHyphens/>
        <w:spacing w:after="0" w:line="240" w:lineRule="auto"/>
        <w:jc w:val="both"/>
        <w:rPr>
          <w:rFonts w:ascii="Times New Roman" w:hAnsi="Times New Roman"/>
          <w:sz w:val="24"/>
          <w:szCs w:val="24"/>
          <w:lang w:eastAsia="ar-SA"/>
        </w:rPr>
      </w:pPr>
    </w:p>
    <w:p w14:paraId="1463E726" w14:textId="5CA34C5F"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Postulados básicos.</w:t>
      </w:r>
    </w:p>
    <w:p w14:paraId="7E8E4493"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57A769C1" w14:textId="73B161E9" w:rsidR="006A1D05"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Sustancia económica</w:t>
      </w:r>
    </w:p>
    <w:p w14:paraId="6E390C7B" w14:textId="23303662"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Entes Públicos</w:t>
      </w:r>
    </w:p>
    <w:p w14:paraId="3C54FB0F" w14:textId="0995151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Existencia Permanente</w:t>
      </w:r>
    </w:p>
    <w:p w14:paraId="0BA30F78" w14:textId="3AF8C2E0"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Revelación Suficiente</w:t>
      </w:r>
    </w:p>
    <w:p w14:paraId="35EC07EC" w14:textId="0E9280D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Importancia relativa</w:t>
      </w:r>
    </w:p>
    <w:p w14:paraId="7458D28E" w14:textId="4755809C" w:rsidR="00136AAE" w:rsidRDefault="00136AAE" w:rsidP="00136AAE">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Registro e integración Presupuestaria</w:t>
      </w:r>
    </w:p>
    <w:p w14:paraId="12F7B20B" w14:textId="7BDDA5C8"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Consolidación de la Información Financiera</w:t>
      </w:r>
    </w:p>
    <w:p w14:paraId="012DE61E" w14:textId="65EEC7F2"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Devengo Contable</w:t>
      </w:r>
    </w:p>
    <w:p w14:paraId="58E1B522" w14:textId="1D9248F0"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Valuación</w:t>
      </w:r>
    </w:p>
    <w:p w14:paraId="1004F1E9" w14:textId="18ADF2C2" w:rsid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Dualidad Económica</w:t>
      </w:r>
    </w:p>
    <w:p w14:paraId="1479781E" w14:textId="6446CD79" w:rsidR="00136AAE" w:rsidRPr="00136AAE" w:rsidRDefault="00136AAE" w:rsidP="00B24CDD">
      <w:pPr>
        <w:pStyle w:val="Prrafodelista"/>
        <w:numPr>
          <w:ilvl w:val="0"/>
          <w:numId w:val="7"/>
        </w:num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Consistencia</w:t>
      </w:r>
    </w:p>
    <w:p w14:paraId="4C90FFD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1B4603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BD7DAF0" w14:textId="77777777" w:rsidR="006A1D05" w:rsidRDefault="006A1D05" w:rsidP="006A1D05">
      <w:pPr>
        <w:suppressAutoHyphens/>
        <w:spacing w:after="0" w:line="240" w:lineRule="auto"/>
        <w:jc w:val="both"/>
        <w:rPr>
          <w:rFonts w:ascii="Times New Roman" w:hAnsi="Times New Roman"/>
          <w:sz w:val="24"/>
          <w:szCs w:val="24"/>
          <w:lang w:eastAsia="ar-SA"/>
        </w:rPr>
      </w:pPr>
    </w:p>
    <w:p w14:paraId="3CB22E83" w14:textId="77777777" w:rsidR="00136AAE"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A la fecha no se aplica una normatividad supletoria</w:t>
      </w:r>
      <w:r>
        <w:rPr>
          <w:rFonts w:ascii="Times New Roman" w:hAnsi="Times New Roman"/>
          <w:sz w:val="24"/>
          <w:szCs w:val="24"/>
          <w:lang w:eastAsia="ar-SA"/>
        </w:rPr>
        <w:t>. La base del devengado de acuerdo a la Ley General de Contabilidad Gubernamental se empezó a utilizar en el año 2012.</w:t>
      </w:r>
    </w:p>
    <w:p w14:paraId="0B45825D" w14:textId="1AAF2777"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p>
    <w:p w14:paraId="62F703D9" w14:textId="7318BA85"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Para las entidades que por primera vez estén implementando la base </w:t>
      </w:r>
      <w:r w:rsidR="00203B4A">
        <w:rPr>
          <w:rFonts w:ascii="Times New Roman" w:hAnsi="Times New Roman"/>
          <w:sz w:val="24"/>
          <w:szCs w:val="24"/>
          <w:lang w:eastAsia="ar-SA"/>
        </w:rPr>
        <w:t xml:space="preserve">de </w:t>
      </w:r>
      <w:r w:rsidRPr="006A1D05">
        <w:rPr>
          <w:rFonts w:ascii="Times New Roman" w:hAnsi="Times New Roman"/>
          <w:sz w:val="24"/>
          <w:szCs w:val="24"/>
          <w:lang w:eastAsia="ar-SA"/>
        </w:rPr>
        <w:t>devengado de acuerdo a la Ley de Contabilidad, deberán:</w:t>
      </w:r>
    </w:p>
    <w:p w14:paraId="395B93C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941A52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*Revelar las nuevas políticas de reconocimiento:</w:t>
      </w:r>
    </w:p>
    <w:p w14:paraId="0EAA4328" w14:textId="77777777" w:rsidR="00136AAE" w:rsidRDefault="00136AAE" w:rsidP="006A1D05">
      <w:pPr>
        <w:suppressAutoHyphens/>
        <w:spacing w:after="0" w:line="240" w:lineRule="auto"/>
        <w:jc w:val="both"/>
        <w:rPr>
          <w:rFonts w:ascii="Times New Roman" w:hAnsi="Times New Roman"/>
          <w:sz w:val="24"/>
          <w:szCs w:val="24"/>
          <w:lang w:eastAsia="ar-SA"/>
        </w:rPr>
      </w:pPr>
    </w:p>
    <w:p w14:paraId="1F9EDEC0" w14:textId="5F584174" w:rsidR="00DB2B0C"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34DF1DFD"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5469C67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lastRenderedPageBreak/>
        <w:t>*Plan de implementación:</w:t>
      </w:r>
    </w:p>
    <w:p w14:paraId="1838E686" w14:textId="77777777" w:rsidR="00136AAE" w:rsidRDefault="00136AAE" w:rsidP="006A1D05">
      <w:pPr>
        <w:suppressAutoHyphens/>
        <w:spacing w:after="0" w:line="240" w:lineRule="auto"/>
        <w:jc w:val="both"/>
        <w:rPr>
          <w:rFonts w:ascii="Times New Roman" w:hAnsi="Times New Roman"/>
          <w:sz w:val="24"/>
          <w:szCs w:val="24"/>
          <w:lang w:eastAsia="ar-SA"/>
        </w:rPr>
      </w:pPr>
    </w:p>
    <w:p w14:paraId="74F504E4" w14:textId="77777777"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59F05B8D" w14:textId="77777777" w:rsidR="00136AAE" w:rsidRDefault="00136AAE" w:rsidP="006A1D05">
      <w:pPr>
        <w:suppressAutoHyphens/>
        <w:spacing w:after="0" w:line="240" w:lineRule="auto"/>
        <w:jc w:val="both"/>
        <w:rPr>
          <w:rFonts w:ascii="Times New Roman" w:hAnsi="Times New Roman"/>
          <w:sz w:val="24"/>
          <w:szCs w:val="24"/>
          <w:lang w:eastAsia="ar-SA"/>
        </w:rPr>
      </w:pPr>
    </w:p>
    <w:p w14:paraId="085E73AE"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*Revelar los cambios en las políticas, la clasificación y medición de las mismas, así como su impacto en la información financiera:</w:t>
      </w:r>
    </w:p>
    <w:p w14:paraId="70AF7DAA" w14:textId="77777777" w:rsidR="00136AAE" w:rsidRDefault="00136AAE" w:rsidP="00136AAE">
      <w:pPr>
        <w:suppressAutoHyphens/>
        <w:spacing w:after="0" w:line="240" w:lineRule="auto"/>
        <w:jc w:val="both"/>
        <w:rPr>
          <w:rFonts w:ascii="Times New Roman" w:hAnsi="Times New Roman"/>
          <w:sz w:val="24"/>
          <w:szCs w:val="24"/>
          <w:lang w:eastAsia="ar-SA"/>
        </w:rPr>
      </w:pPr>
    </w:p>
    <w:p w14:paraId="2B9CB90F" w14:textId="77777777" w:rsidR="00136AAE" w:rsidRPr="00136AAE" w:rsidRDefault="00136AAE" w:rsidP="00136AAE">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Esta nota no aplica al Instituto.</w:t>
      </w:r>
    </w:p>
    <w:p w14:paraId="17E6E70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03AE220" w14:textId="192C88D1"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5</w:t>
      </w:r>
      <w:r w:rsidR="006A1D05" w:rsidRPr="006A1D05">
        <w:rPr>
          <w:rFonts w:ascii="Times New Roman" w:hAnsi="Times New Roman"/>
          <w:b/>
          <w:sz w:val="24"/>
          <w:szCs w:val="24"/>
          <w:lang w:eastAsia="ar-SA"/>
        </w:rPr>
        <w:t>. Políticas de Contabilidad Significativas:</w:t>
      </w:r>
    </w:p>
    <w:p w14:paraId="3E01978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E1EEED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63BD449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EFCF4D9"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4AE0E28B"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2A8E4D31" w14:textId="5EAA6B3D" w:rsidR="006A1D05" w:rsidRPr="006A1D05"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b/>
          <w:sz w:val="24"/>
          <w:szCs w:val="24"/>
          <w:lang w:eastAsia="ar-SA"/>
        </w:rPr>
        <w:t>Por el presente período, el Instituto no ha utilizado métodos de actualización para el activo, pasivo y hacienda pública</w:t>
      </w:r>
      <w:r>
        <w:rPr>
          <w:rFonts w:ascii="Times New Roman" w:hAnsi="Times New Roman"/>
          <w:sz w:val="24"/>
          <w:szCs w:val="24"/>
          <w:lang w:eastAsia="ar-SA"/>
        </w:rPr>
        <w:t>.</w:t>
      </w:r>
    </w:p>
    <w:p w14:paraId="1EBCF843" w14:textId="77777777" w:rsidR="00136AAE" w:rsidRDefault="00136AAE" w:rsidP="006A1D05">
      <w:pPr>
        <w:suppressAutoHyphens/>
        <w:spacing w:after="0" w:line="240" w:lineRule="auto"/>
        <w:jc w:val="both"/>
        <w:rPr>
          <w:rFonts w:ascii="Times New Roman" w:hAnsi="Times New Roman"/>
          <w:b/>
          <w:sz w:val="24"/>
          <w:szCs w:val="24"/>
          <w:lang w:eastAsia="ar-SA"/>
        </w:rPr>
      </w:pPr>
    </w:p>
    <w:p w14:paraId="3034185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Informar sobre la realización de operaciones en el extranjero y de sus efectos en la información financiera gubernamental:</w:t>
      </w:r>
    </w:p>
    <w:p w14:paraId="0049C0B9" w14:textId="77777777" w:rsidR="00136AAE" w:rsidRDefault="00136AAE" w:rsidP="006A1D05">
      <w:pPr>
        <w:suppressAutoHyphens/>
        <w:spacing w:after="0" w:line="240" w:lineRule="auto"/>
        <w:jc w:val="both"/>
        <w:rPr>
          <w:rFonts w:ascii="Times New Roman" w:hAnsi="Times New Roman"/>
          <w:sz w:val="24"/>
          <w:szCs w:val="24"/>
          <w:lang w:eastAsia="ar-SA"/>
        </w:rPr>
      </w:pPr>
    </w:p>
    <w:p w14:paraId="599746CE" w14:textId="36C27F83"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El Instituto al período no se ha tenido operaciones en el extranjero.</w:t>
      </w:r>
    </w:p>
    <w:p w14:paraId="1B842E5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8F1BF5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Método de valuación de la inversión en acciones de Compañías subsidiarias no consolidadas y asociadas:</w:t>
      </w:r>
    </w:p>
    <w:p w14:paraId="6AF819A9" w14:textId="77777777" w:rsidR="006A1D05" w:rsidRDefault="006A1D05" w:rsidP="006A1D05">
      <w:pPr>
        <w:suppressAutoHyphens/>
        <w:spacing w:after="0" w:line="240" w:lineRule="auto"/>
        <w:jc w:val="both"/>
        <w:rPr>
          <w:rFonts w:ascii="Times New Roman" w:hAnsi="Times New Roman"/>
          <w:sz w:val="24"/>
          <w:szCs w:val="24"/>
          <w:lang w:eastAsia="ar-SA"/>
        </w:rPr>
      </w:pPr>
    </w:p>
    <w:p w14:paraId="6371DFF9" w14:textId="0DD592FB"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Al período no se tienen inversiones en acciones de compañías </w:t>
      </w:r>
      <w:r w:rsidR="00DB2B0C" w:rsidRPr="00136AAE">
        <w:rPr>
          <w:rFonts w:ascii="Times New Roman" w:hAnsi="Times New Roman"/>
          <w:b/>
          <w:sz w:val="24"/>
          <w:szCs w:val="24"/>
          <w:lang w:eastAsia="ar-SA"/>
        </w:rPr>
        <w:t>subsidiarias no</w:t>
      </w:r>
      <w:r w:rsidRPr="00136AAE">
        <w:rPr>
          <w:rFonts w:ascii="Times New Roman" w:hAnsi="Times New Roman"/>
          <w:b/>
          <w:sz w:val="24"/>
          <w:szCs w:val="24"/>
          <w:lang w:eastAsia="ar-SA"/>
        </w:rPr>
        <w:t xml:space="preserve"> consolidadas y asociadas.</w:t>
      </w:r>
    </w:p>
    <w:p w14:paraId="5EA2870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AFD4C9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Sistema y método de valuación de inventarios y costo de lo vendido:</w:t>
      </w:r>
    </w:p>
    <w:p w14:paraId="604F76E2" w14:textId="77777777" w:rsidR="00136AAE" w:rsidRDefault="00136AAE" w:rsidP="006A1D05">
      <w:pPr>
        <w:suppressAutoHyphens/>
        <w:spacing w:after="0" w:line="240" w:lineRule="auto"/>
        <w:jc w:val="both"/>
        <w:rPr>
          <w:rFonts w:ascii="Times New Roman" w:hAnsi="Times New Roman"/>
          <w:sz w:val="24"/>
          <w:szCs w:val="24"/>
          <w:lang w:eastAsia="ar-SA"/>
        </w:rPr>
      </w:pPr>
    </w:p>
    <w:p w14:paraId="394FCEC4" w14:textId="6E4ABA18"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 xml:space="preserve">Al período no se cuenta con inventario de mercancías para venta, por lo que no se </w:t>
      </w:r>
      <w:r w:rsidR="00DB2B0C" w:rsidRPr="00136AAE">
        <w:rPr>
          <w:rFonts w:ascii="Times New Roman" w:hAnsi="Times New Roman"/>
          <w:b/>
          <w:sz w:val="24"/>
          <w:szCs w:val="24"/>
          <w:lang w:eastAsia="ar-SA"/>
        </w:rPr>
        <w:t>cuenta con</w:t>
      </w:r>
      <w:r w:rsidRPr="00136AAE">
        <w:rPr>
          <w:rFonts w:ascii="Times New Roman" w:hAnsi="Times New Roman"/>
          <w:b/>
          <w:sz w:val="24"/>
          <w:szCs w:val="24"/>
          <w:lang w:eastAsia="ar-SA"/>
        </w:rPr>
        <w:t xml:space="preserve"> un método de valuación y costo de lo vendido.</w:t>
      </w:r>
    </w:p>
    <w:p w14:paraId="1456C85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5BC0CA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Beneficios a empleados: revelar el cálculo de la reserva actuarial, valor presente de los ingresos esperados comparado con el valor presente de la estimación de gastos tanto de los beneficiarios actuales como futuros:</w:t>
      </w:r>
    </w:p>
    <w:p w14:paraId="4101A82A" w14:textId="77777777" w:rsidR="00136AAE" w:rsidRDefault="00136AAE" w:rsidP="006A1D05">
      <w:pPr>
        <w:suppressAutoHyphens/>
        <w:spacing w:after="0" w:line="240" w:lineRule="auto"/>
        <w:jc w:val="both"/>
        <w:rPr>
          <w:rFonts w:ascii="Times New Roman" w:hAnsi="Times New Roman"/>
          <w:sz w:val="24"/>
          <w:szCs w:val="24"/>
          <w:lang w:eastAsia="ar-SA"/>
        </w:rPr>
      </w:pPr>
    </w:p>
    <w:p w14:paraId="5A3DEECE" w14:textId="6413AADB" w:rsidR="006A1D05"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no se tienen beneficios para empleados en cuestión de reserva actuarial.</w:t>
      </w:r>
    </w:p>
    <w:p w14:paraId="14FF3F0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F211854"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f)</w:t>
      </w:r>
      <w:r w:rsidRPr="006A1D05">
        <w:rPr>
          <w:rFonts w:ascii="Times New Roman" w:hAnsi="Times New Roman"/>
          <w:sz w:val="24"/>
          <w:szCs w:val="24"/>
          <w:lang w:eastAsia="ar-SA"/>
        </w:rPr>
        <w:t xml:space="preserve"> Provisiones: objetivo de su creación, monto y plazo:</w:t>
      </w:r>
    </w:p>
    <w:p w14:paraId="618E70B1" w14:textId="26A0F32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p>
    <w:p w14:paraId="30862E0A" w14:textId="2704AD35"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no se cuentan con provisiones.</w:t>
      </w:r>
    </w:p>
    <w:p w14:paraId="7975A45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79886B6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g)</w:t>
      </w:r>
      <w:r w:rsidRPr="006A1D05">
        <w:rPr>
          <w:rFonts w:ascii="Times New Roman" w:hAnsi="Times New Roman"/>
          <w:sz w:val="24"/>
          <w:szCs w:val="24"/>
          <w:lang w:eastAsia="ar-SA"/>
        </w:rPr>
        <w:t xml:space="preserve"> Reservas: objetivo de su creación, monto y plazo:</w:t>
      </w:r>
    </w:p>
    <w:p w14:paraId="7A3AA8C1" w14:textId="77777777" w:rsidR="006A1D05" w:rsidRDefault="006A1D05" w:rsidP="006A1D05">
      <w:pPr>
        <w:suppressAutoHyphens/>
        <w:spacing w:after="0" w:line="240" w:lineRule="auto"/>
        <w:jc w:val="both"/>
        <w:rPr>
          <w:rFonts w:ascii="Times New Roman" w:hAnsi="Times New Roman"/>
          <w:sz w:val="24"/>
          <w:szCs w:val="24"/>
          <w:lang w:eastAsia="ar-SA"/>
        </w:rPr>
      </w:pPr>
    </w:p>
    <w:p w14:paraId="312D9E01" w14:textId="075C008D"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Al período, contablemente no se cuentan con reservas.</w:t>
      </w:r>
    </w:p>
    <w:p w14:paraId="5EF5AEF2" w14:textId="77777777" w:rsidR="00136AAE" w:rsidRDefault="00136AAE" w:rsidP="006A1D05">
      <w:pPr>
        <w:pBdr>
          <w:bottom w:val="single" w:sz="12" w:space="1" w:color="auto"/>
        </w:pBdr>
        <w:suppressAutoHyphens/>
        <w:spacing w:after="0" w:line="240" w:lineRule="auto"/>
        <w:jc w:val="both"/>
        <w:rPr>
          <w:rFonts w:ascii="Times New Roman" w:hAnsi="Times New Roman"/>
          <w:b/>
          <w:sz w:val="24"/>
          <w:szCs w:val="24"/>
          <w:lang w:eastAsia="ar-SA"/>
        </w:rPr>
      </w:pPr>
    </w:p>
    <w:p w14:paraId="3768EF99" w14:textId="77777777" w:rsidR="006A1D05" w:rsidRDefault="006A1D05" w:rsidP="006A1D05">
      <w:pPr>
        <w:pBdr>
          <w:bottom w:val="single" w:sz="12" w:space="1"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h)</w:t>
      </w:r>
      <w:r w:rsidRPr="006A1D05">
        <w:rPr>
          <w:rFonts w:ascii="Times New Roman" w:hAnsi="Times New Roman"/>
          <w:sz w:val="24"/>
          <w:szCs w:val="24"/>
          <w:lang w:eastAsia="ar-SA"/>
        </w:rPr>
        <w:t xml:space="preserve"> Cambios en políticas contables y corrección de errores junto con la revelación de los efectos que se tendrá en la información financiera del ente público, ya sea retrospectivos o prospectivos:</w:t>
      </w:r>
    </w:p>
    <w:p w14:paraId="48E085BD" w14:textId="77777777" w:rsidR="00136AAE" w:rsidRDefault="00136AAE" w:rsidP="006A1D05">
      <w:pPr>
        <w:pBdr>
          <w:bottom w:val="single" w:sz="12" w:space="1" w:color="auto"/>
        </w:pBdr>
        <w:suppressAutoHyphens/>
        <w:spacing w:after="0" w:line="240" w:lineRule="auto"/>
        <w:jc w:val="both"/>
        <w:rPr>
          <w:rFonts w:ascii="Times New Roman" w:hAnsi="Times New Roman"/>
          <w:sz w:val="24"/>
          <w:szCs w:val="24"/>
          <w:lang w:eastAsia="ar-SA"/>
        </w:rPr>
      </w:pPr>
    </w:p>
    <w:p w14:paraId="0D77CCAA" w14:textId="77777777" w:rsidR="00136AAE" w:rsidRDefault="00136AAE" w:rsidP="00136AAE">
      <w:pPr>
        <w:pBdr>
          <w:bottom w:val="single" w:sz="12" w:space="1" w:color="auto"/>
        </w:pBd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Los cambios en políticas contables que se llevaron a cabo en este ente público para la emisión de la información financiera, fueron de acuerdo a la Ley General de Contabilidad Gubernamental y la normatividad vigente emitida por el CONAC hasta el período que se informa.</w:t>
      </w:r>
    </w:p>
    <w:p w14:paraId="5D6C9C06" w14:textId="77777777" w:rsidR="00136AAE" w:rsidRDefault="00136AAE" w:rsidP="00136AAE">
      <w:pPr>
        <w:pBdr>
          <w:bottom w:val="single" w:sz="12" w:space="1" w:color="auto"/>
        </w:pBdr>
        <w:suppressAutoHyphens/>
        <w:spacing w:after="0" w:line="240" w:lineRule="auto"/>
        <w:jc w:val="both"/>
        <w:rPr>
          <w:rFonts w:ascii="Times New Roman" w:hAnsi="Times New Roman"/>
          <w:sz w:val="24"/>
          <w:szCs w:val="24"/>
          <w:lang w:eastAsia="ar-SA"/>
        </w:rPr>
      </w:pPr>
    </w:p>
    <w:p w14:paraId="7F51E675" w14:textId="3C46F465" w:rsidR="00136AAE" w:rsidRDefault="006A1D05" w:rsidP="00136AAE">
      <w:pPr>
        <w:pBdr>
          <w:bottom w:val="single" w:sz="12" w:space="1"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i)</w:t>
      </w:r>
      <w:r w:rsidRPr="006A1D05">
        <w:rPr>
          <w:rFonts w:ascii="Times New Roman" w:hAnsi="Times New Roman"/>
          <w:sz w:val="24"/>
          <w:szCs w:val="24"/>
          <w:lang w:eastAsia="ar-SA"/>
        </w:rPr>
        <w:t xml:space="preserve"> Reclasificaciones: Se deben revelar todos aquellos movimientos entre cuentas por efectos de cambios en los tipos de </w:t>
      </w:r>
      <w:r w:rsidR="00DB2B0C" w:rsidRPr="006A1D05">
        <w:rPr>
          <w:rFonts w:ascii="Times New Roman" w:hAnsi="Times New Roman"/>
          <w:sz w:val="24"/>
          <w:szCs w:val="24"/>
          <w:lang w:eastAsia="ar-SA"/>
        </w:rPr>
        <w:t>operaciones:</w:t>
      </w:r>
      <w:r w:rsidR="00DB2B0C">
        <w:rPr>
          <w:rFonts w:ascii="Times New Roman" w:hAnsi="Times New Roman"/>
          <w:sz w:val="24"/>
          <w:szCs w:val="24"/>
          <w:lang w:eastAsia="ar-SA"/>
        </w:rPr>
        <w:t xml:space="preserve"> Las</w:t>
      </w:r>
      <w:r w:rsidR="00136AAE">
        <w:rPr>
          <w:rFonts w:ascii="Times New Roman" w:hAnsi="Times New Roman"/>
          <w:sz w:val="24"/>
          <w:szCs w:val="24"/>
          <w:lang w:eastAsia="ar-SA"/>
        </w:rPr>
        <w:t xml:space="preserve"> reclasificaciones realizadas en el período son reclasificaciones contables que no realizan cambios en los tipos de operación.</w:t>
      </w:r>
    </w:p>
    <w:p w14:paraId="04031DD4" w14:textId="77777777" w:rsidR="00136AAE" w:rsidRDefault="00136AAE" w:rsidP="006A1D05">
      <w:pPr>
        <w:suppressAutoHyphens/>
        <w:spacing w:after="0" w:line="240" w:lineRule="auto"/>
        <w:jc w:val="both"/>
        <w:rPr>
          <w:rFonts w:ascii="Times New Roman" w:hAnsi="Times New Roman"/>
          <w:sz w:val="24"/>
          <w:szCs w:val="24"/>
          <w:lang w:eastAsia="ar-SA"/>
        </w:rPr>
      </w:pPr>
    </w:p>
    <w:p w14:paraId="22B30AB0" w14:textId="77777777" w:rsidR="00136AAE" w:rsidRDefault="006A1D05" w:rsidP="00136AAE">
      <w:pPr>
        <w:pBdr>
          <w:bottom w:val="single" w:sz="12" w:space="0" w:color="auto"/>
        </w:pBd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j)</w:t>
      </w:r>
      <w:r w:rsidRPr="006A1D05">
        <w:rPr>
          <w:rFonts w:ascii="Times New Roman" w:hAnsi="Times New Roman"/>
          <w:sz w:val="24"/>
          <w:szCs w:val="24"/>
          <w:lang w:eastAsia="ar-SA"/>
        </w:rPr>
        <w:t xml:space="preserve"> Depuración y cancelación de saldos:</w:t>
      </w:r>
    </w:p>
    <w:p w14:paraId="28B38E12" w14:textId="77777777" w:rsidR="00136AAE" w:rsidRDefault="00136AAE" w:rsidP="00136AAE">
      <w:pPr>
        <w:pBdr>
          <w:bottom w:val="single" w:sz="12" w:space="0" w:color="auto"/>
        </w:pBdr>
        <w:suppressAutoHyphens/>
        <w:spacing w:after="0" w:line="240" w:lineRule="auto"/>
        <w:jc w:val="both"/>
        <w:rPr>
          <w:rFonts w:ascii="Times New Roman" w:hAnsi="Times New Roman"/>
          <w:sz w:val="24"/>
          <w:szCs w:val="24"/>
          <w:lang w:eastAsia="ar-SA"/>
        </w:rPr>
      </w:pPr>
    </w:p>
    <w:p w14:paraId="4AAD9142" w14:textId="0A782DB6" w:rsidR="00136AAE" w:rsidRPr="006A1D05" w:rsidRDefault="00136AAE" w:rsidP="00136AAE">
      <w:pPr>
        <w:pBdr>
          <w:bottom w:val="single" w:sz="12" w:space="0" w:color="auto"/>
        </w:pBd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Al periodo se está realizando la depuración de saldos en cuentas deudoras para la cancelación de saldos que se vienen arrastrando de ejercicios anteriores. </w:t>
      </w:r>
      <w:r w:rsidRPr="006A1D05">
        <w:rPr>
          <w:rFonts w:ascii="Times New Roman" w:hAnsi="Times New Roman"/>
          <w:sz w:val="24"/>
          <w:szCs w:val="24"/>
          <w:lang w:eastAsia="ar-SA"/>
        </w:rPr>
        <w:t xml:space="preserve"> </w:t>
      </w:r>
    </w:p>
    <w:p w14:paraId="054B06D1" w14:textId="77777777" w:rsidR="00136AAE" w:rsidRDefault="00136AAE" w:rsidP="006A1D05">
      <w:pPr>
        <w:suppressAutoHyphens/>
        <w:spacing w:after="0" w:line="240" w:lineRule="auto"/>
        <w:jc w:val="both"/>
        <w:rPr>
          <w:rFonts w:ascii="Times New Roman" w:hAnsi="Times New Roman"/>
          <w:b/>
          <w:sz w:val="24"/>
          <w:szCs w:val="24"/>
          <w:lang w:eastAsia="ar-SA"/>
        </w:rPr>
      </w:pPr>
    </w:p>
    <w:p w14:paraId="1A4C3CA1" w14:textId="20FD05A9"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6</w:t>
      </w:r>
      <w:r w:rsidR="006A1D05" w:rsidRPr="006A1D05">
        <w:rPr>
          <w:rFonts w:ascii="Times New Roman" w:hAnsi="Times New Roman"/>
          <w:b/>
          <w:sz w:val="24"/>
          <w:szCs w:val="24"/>
          <w:lang w:eastAsia="ar-SA"/>
        </w:rPr>
        <w:t>. Posición en Moneda Extranjera y Protección por Riesgo Cambiario:</w:t>
      </w:r>
    </w:p>
    <w:p w14:paraId="79BEB1C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3B7B9A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sobre:</w:t>
      </w:r>
    </w:p>
    <w:p w14:paraId="5A58F2C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166E3A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Activos en moneda extranjera:</w:t>
      </w:r>
    </w:p>
    <w:p w14:paraId="3F7E5571" w14:textId="77777777" w:rsidR="00136AAE" w:rsidRDefault="00136AAE" w:rsidP="006A1D05">
      <w:pPr>
        <w:suppressAutoHyphens/>
        <w:spacing w:after="0" w:line="240" w:lineRule="auto"/>
        <w:jc w:val="both"/>
        <w:rPr>
          <w:rFonts w:ascii="Times New Roman" w:hAnsi="Times New Roman"/>
          <w:sz w:val="24"/>
          <w:szCs w:val="24"/>
          <w:lang w:eastAsia="ar-SA"/>
        </w:rPr>
      </w:pPr>
    </w:p>
    <w:p w14:paraId="6CA09DF9" w14:textId="52BA6435"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activos en Moneda Extranjera</w:t>
      </w:r>
    </w:p>
    <w:p w14:paraId="68D95610" w14:textId="77777777" w:rsidR="00136AAE" w:rsidRDefault="00136AAE" w:rsidP="006A1D05">
      <w:pPr>
        <w:suppressAutoHyphens/>
        <w:spacing w:after="0" w:line="240" w:lineRule="auto"/>
        <w:jc w:val="both"/>
        <w:rPr>
          <w:rFonts w:ascii="Times New Roman" w:hAnsi="Times New Roman"/>
          <w:sz w:val="24"/>
          <w:szCs w:val="24"/>
          <w:lang w:eastAsia="ar-SA"/>
        </w:rPr>
      </w:pPr>
    </w:p>
    <w:p w14:paraId="4E06FC2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Pasivos en moneda extranjera:</w:t>
      </w:r>
    </w:p>
    <w:p w14:paraId="53A32EE7" w14:textId="77777777" w:rsidR="00136AAE" w:rsidRDefault="00136AAE" w:rsidP="006A1D05">
      <w:pPr>
        <w:suppressAutoHyphens/>
        <w:spacing w:after="0" w:line="240" w:lineRule="auto"/>
        <w:jc w:val="both"/>
        <w:rPr>
          <w:rFonts w:ascii="Times New Roman" w:hAnsi="Times New Roman"/>
          <w:b/>
          <w:sz w:val="24"/>
          <w:szCs w:val="24"/>
          <w:lang w:eastAsia="ar-SA"/>
        </w:rPr>
      </w:pPr>
    </w:p>
    <w:p w14:paraId="364B321B" w14:textId="1BFA1441" w:rsidR="00136AAE" w:rsidRPr="009B31AF" w:rsidRDefault="00136AAE" w:rsidP="006A1D05">
      <w:pPr>
        <w:suppressAutoHyphens/>
        <w:spacing w:after="0" w:line="240" w:lineRule="auto"/>
        <w:jc w:val="both"/>
        <w:rPr>
          <w:rFonts w:ascii="Times New Roman" w:hAnsi="Times New Roman"/>
          <w:sz w:val="24"/>
          <w:szCs w:val="24"/>
          <w:lang w:eastAsia="ar-SA"/>
        </w:rPr>
      </w:pPr>
      <w:r w:rsidRPr="00136AAE">
        <w:rPr>
          <w:rFonts w:ascii="Times New Roman" w:hAnsi="Times New Roman"/>
          <w:sz w:val="24"/>
          <w:szCs w:val="24"/>
          <w:lang w:eastAsia="ar-SA"/>
        </w:rPr>
        <w:t>No se tienen pasivos en moneda extranjera</w:t>
      </w:r>
    </w:p>
    <w:p w14:paraId="3BD32DDD"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 xml:space="preserve">c) </w:t>
      </w:r>
      <w:r w:rsidRPr="006A1D05">
        <w:rPr>
          <w:rFonts w:ascii="Times New Roman" w:hAnsi="Times New Roman"/>
          <w:sz w:val="24"/>
          <w:szCs w:val="24"/>
          <w:lang w:eastAsia="ar-SA"/>
        </w:rPr>
        <w:t>Posición en moneda extranjera:</w:t>
      </w:r>
    </w:p>
    <w:p w14:paraId="6161F5E0" w14:textId="77777777" w:rsidR="00136AAE" w:rsidRDefault="00136AAE" w:rsidP="006A1D05">
      <w:pPr>
        <w:suppressAutoHyphens/>
        <w:spacing w:after="0" w:line="240" w:lineRule="auto"/>
        <w:jc w:val="both"/>
        <w:rPr>
          <w:rFonts w:ascii="Times New Roman" w:hAnsi="Times New Roman"/>
          <w:sz w:val="24"/>
          <w:szCs w:val="24"/>
          <w:lang w:eastAsia="ar-SA"/>
        </w:rPr>
      </w:pPr>
    </w:p>
    <w:p w14:paraId="76070112" w14:textId="7777777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movimientos o activos en moneda extranjera</w:t>
      </w:r>
    </w:p>
    <w:p w14:paraId="57722134" w14:textId="77777777" w:rsidR="00136AAE" w:rsidRDefault="00136AAE" w:rsidP="006A1D05">
      <w:pPr>
        <w:suppressAutoHyphens/>
        <w:spacing w:after="0" w:line="240" w:lineRule="auto"/>
        <w:jc w:val="both"/>
        <w:rPr>
          <w:rFonts w:ascii="Times New Roman" w:hAnsi="Times New Roman"/>
          <w:sz w:val="24"/>
          <w:szCs w:val="24"/>
          <w:lang w:eastAsia="ar-SA"/>
        </w:rPr>
      </w:pPr>
    </w:p>
    <w:p w14:paraId="72F84AE8" w14:textId="788714EC" w:rsidR="00136AAE"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Tipo de cambio:</w:t>
      </w:r>
    </w:p>
    <w:p w14:paraId="1F81DFFD" w14:textId="77777777"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No se tienen movimientos o activos en moneda extranjera</w:t>
      </w:r>
    </w:p>
    <w:p w14:paraId="547AA28F" w14:textId="77777777" w:rsidR="00136AAE" w:rsidRDefault="00136AAE" w:rsidP="006A1D05">
      <w:pPr>
        <w:suppressAutoHyphens/>
        <w:spacing w:after="0" w:line="240" w:lineRule="auto"/>
        <w:jc w:val="both"/>
        <w:rPr>
          <w:rFonts w:ascii="Times New Roman" w:hAnsi="Times New Roman"/>
          <w:b/>
          <w:sz w:val="24"/>
          <w:szCs w:val="24"/>
          <w:lang w:eastAsia="ar-SA"/>
        </w:rPr>
      </w:pPr>
    </w:p>
    <w:p w14:paraId="6D5235D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 xml:space="preserve">e) </w:t>
      </w:r>
      <w:r w:rsidRPr="006A1D05">
        <w:rPr>
          <w:rFonts w:ascii="Times New Roman" w:hAnsi="Times New Roman"/>
          <w:sz w:val="24"/>
          <w:szCs w:val="24"/>
          <w:lang w:eastAsia="ar-SA"/>
        </w:rPr>
        <w:t>Equivalente en moneda nacional:</w:t>
      </w:r>
    </w:p>
    <w:p w14:paraId="0A0BC5DA" w14:textId="77777777" w:rsidR="00136AAE" w:rsidRDefault="00136AAE" w:rsidP="006A1D05">
      <w:pPr>
        <w:suppressAutoHyphens/>
        <w:spacing w:after="0" w:line="240" w:lineRule="auto"/>
        <w:jc w:val="both"/>
        <w:rPr>
          <w:rFonts w:ascii="Times New Roman" w:hAnsi="Times New Roman"/>
          <w:sz w:val="24"/>
          <w:szCs w:val="24"/>
          <w:lang w:eastAsia="ar-SA"/>
        </w:rPr>
      </w:pPr>
    </w:p>
    <w:p w14:paraId="3D84468A" w14:textId="77777777"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movimientos o activos en moneda extranjera</w:t>
      </w:r>
      <w:r w:rsidRPr="006A1D05">
        <w:rPr>
          <w:rFonts w:ascii="Times New Roman" w:hAnsi="Times New Roman"/>
          <w:sz w:val="24"/>
          <w:szCs w:val="24"/>
          <w:lang w:eastAsia="ar-SA"/>
        </w:rPr>
        <w:t xml:space="preserve"> </w:t>
      </w:r>
    </w:p>
    <w:p w14:paraId="1FD3590B" w14:textId="77777777" w:rsidR="00136AAE" w:rsidRDefault="00136AAE" w:rsidP="006A1D05">
      <w:pPr>
        <w:suppressAutoHyphens/>
        <w:spacing w:after="0" w:line="240" w:lineRule="auto"/>
        <w:jc w:val="both"/>
        <w:rPr>
          <w:rFonts w:ascii="Times New Roman" w:hAnsi="Times New Roman"/>
          <w:sz w:val="24"/>
          <w:szCs w:val="24"/>
          <w:lang w:eastAsia="ar-SA"/>
        </w:rPr>
      </w:pPr>
    </w:p>
    <w:p w14:paraId="73F2A153" w14:textId="1692FBD2"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Lo anterior por cada tipo de moneda extranjera que se encuentre en los rubros de activo y pasivo.</w:t>
      </w:r>
    </w:p>
    <w:p w14:paraId="3E23E00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Adicionalmente se informará sobre los métodos de protección de riesgo por variaciones en el tipo de cambio.</w:t>
      </w:r>
    </w:p>
    <w:p w14:paraId="573857A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7879C2E" w14:textId="0B5356A7"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7</w:t>
      </w:r>
      <w:r w:rsidR="006A1D05" w:rsidRPr="006A1D05">
        <w:rPr>
          <w:rFonts w:ascii="Times New Roman" w:hAnsi="Times New Roman"/>
          <w:b/>
          <w:sz w:val="24"/>
          <w:szCs w:val="24"/>
          <w:lang w:eastAsia="ar-SA"/>
        </w:rPr>
        <w:t>. Reporte Analítico del Activo:</w:t>
      </w:r>
    </w:p>
    <w:p w14:paraId="187F4EF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05A47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Debe mostrar la siguiente información:</w:t>
      </w:r>
    </w:p>
    <w:p w14:paraId="5E8416D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2D236F06" w14:textId="47E7ECC4" w:rsidR="006A1D05" w:rsidRDefault="006A1D05" w:rsidP="00136AAE">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Vida útil o porcentajes de depreciación, deterioro o amortización utilizados en los diferentes tipos de activos:</w:t>
      </w:r>
    </w:p>
    <w:p w14:paraId="2772EB3B" w14:textId="77777777" w:rsidR="00136AAE" w:rsidRDefault="00136AAE" w:rsidP="00136AAE">
      <w:pPr>
        <w:suppressAutoHyphens/>
        <w:spacing w:after="0" w:line="240" w:lineRule="auto"/>
        <w:jc w:val="both"/>
        <w:rPr>
          <w:rFonts w:ascii="Times New Roman" w:hAnsi="Times New Roman"/>
          <w:sz w:val="24"/>
          <w:szCs w:val="24"/>
          <w:lang w:eastAsia="ar-SA"/>
        </w:rPr>
      </w:pPr>
    </w:p>
    <w:p w14:paraId="19833ADA" w14:textId="77DF1991"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se presenta en el reporte “Nota del Analítico del Activo”</w:t>
      </w:r>
    </w:p>
    <w:p w14:paraId="4366F7F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043C72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Cambios en el porcentaje de depreciación o valor residual de los activos:</w:t>
      </w:r>
    </w:p>
    <w:p w14:paraId="1B9E62EF" w14:textId="77777777" w:rsidR="00136AAE" w:rsidRDefault="00136AAE" w:rsidP="00136AAE">
      <w:pPr>
        <w:suppressAutoHyphens/>
        <w:spacing w:after="0" w:line="240" w:lineRule="auto"/>
        <w:jc w:val="both"/>
        <w:rPr>
          <w:rFonts w:ascii="Times New Roman" w:hAnsi="Times New Roman"/>
          <w:sz w:val="24"/>
          <w:szCs w:val="24"/>
          <w:lang w:eastAsia="ar-SA"/>
        </w:rPr>
      </w:pPr>
    </w:p>
    <w:p w14:paraId="35A1CF67" w14:textId="77777777"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se presenta en el reporte “Nota del Analítico del Activo”</w:t>
      </w:r>
    </w:p>
    <w:p w14:paraId="26462D5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282DC9B1" w14:textId="77777777" w:rsidR="00136AAE"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Importe de los gastos capitalizados en el ejercicio, tanto financieros como de investigación y desarrollo:</w:t>
      </w:r>
    </w:p>
    <w:p w14:paraId="20AD2B1D" w14:textId="77777777" w:rsidR="00136AAE" w:rsidRDefault="00136AAE" w:rsidP="006A1D05">
      <w:pPr>
        <w:suppressAutoHyphens/>
        <w:spacing w:after="0" w:line="240" w:lineRule="auto"/>
        <w:jc w:val="both"/>
        <w:rPr>
          <w:rFonts w:ascii="Times New Roman" w:hAnsi="Times New Roman"/>
          <w:sz w:val="24"/>
          <w:szCs w:val="24"/>
          <w:lang w:eastAsia="ar-SA"/>
        </w:rPr>
      </w:pPr>
    </w:p>
    <w:p w14:paraId="0FF1E390" w14:textId="363952E5"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no aplica al Instituto</w:t>
      </w:r>
    </w:p>
    <w:p w14:paraId="4DB3BBB7"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335425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Riegos por tipo de cambio o tipo de interés de las inversiones financieras:</w:t>
      </w:r>
    </w:p>
    <w:p w14:paraId="38A2055C" w14:textId="77777777" w:rsidR="00136AAE" w:rsidRDefault="00136AAE" w:rsidP="00136AAE">
      <w:pPr>
        <w:suppressAutoHyphens/>
        <w:spacing w:after="0" w:line="240" w:lineRule="auto"/>
        <w:jc w:val="both"/>
        <w:rPr>
          <w:rFonts w:ascii="Times New Roman" w:hAnsi="Times New Roman"/>
          <w:sz w:val="24"/>
          <w:szCs w:val="24"/>
          <w:lang w:eastAsia="ar-SA"/>
        </w:rPr>
      </w:pPr>
    </w:p>
    <w:p w14:paraId="6029A4BE" w14:textId="52935A86"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no aplica al Instituto ya que no cuenta con inversiones financieras</w:t>
      </w:r>
    </w:p>
    <w:p w14:paraId="7902ED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053F07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 xml:space="preserve">e) </w:t>
      </w:r>
      <w:r w:rsidRPr="006A1D05">
        <w:rPr>
          <w:rFonts w:ascii="Times New Roman" w:hAnsi="Times New Roman"/>
          <w:sz w:val="24"/>
          <w:szCs w:val="24"/>
          <w:lang w:eastAsia="ar-SA"/>
        </w:rPr>
        <w:t>Valor activado en el ejercicio de los bienes construidos por la entidad:</w:t>
      </w:r>
    </w:p>
    <w:p w14:paraId="7A04A2B0" w14:textId="77777777" w:rsidR="00136AAE" w:rsidRDefault="00136AAE" w:rsidP="00136AAE">
      <w:pPr>
        <w:suppressAutoHyphens/>
        <w:spacing w:after="0" w:line="240" w:lineRule="auto"/>
        <w:jc w:val="both"/>
        <w:rPr>
          <w:rFonts w:ascii="Times New Roman" w:hAnsi="Times New Roman"/>
          <w:sz w:val="24"/>
          <w:szCs w:val="24"/>
          <w:lang w:eastAsia="ar-SA"/>
        </w:rPr>
      </w:pPr>
    </w:p>
    <w:p w14:paraId="6C77DFF1" w14:textId="63E7B95C" w:rsid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Esta nota no aplica al Instituto</w:t>
      </w:r>
    </w:p>
    <w:p w14:paraId="6F9A3A6B" w14:textId="77777777" w:rsidR="00336ED7" w:rsidRPr="009B31AF" w:rsidRDefault="00336ED7" w:rsidP="006A1D05">
      <w:pPr>
        <w:suppressAutoHyphens/>
        <w:spacing w:after="0" w:line="240" w:lineRule="auto"/>
        <w:jc w:val="both"/>
        <w:rPr>
          <w:rFonts w:ascii="Times New Roman" w:hAnsi="Times New Roman"/>
          <w:sz w:val="24"/>
          <w:szCs w:val="24"/>
          <w:lang w:eastAsia="ar-SA"/>
        </w:rPr>
      </w:pPr>
    </w:p>
    <w:p w14:paraId="4DD71EA8"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f)</w:t>
      </w:r>
      <w:r w:rsidRPr="006A1D05">
        <w:rPr>
          <w:rFonts w:ascii="Times New Roman" w:hAnsi="Times New Roman"/>
          <w:sz w:val="24"/>
          <w:szCs w:val="24"/>
          <w:lang w:eastAsia="ar-SA"/>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1C66115" w14:textId="77777777" w:rsidR="00136AAE" w:rsidRDefault="00136AAE" w:rsidP="006A1D05">
      <w:pPr>
        <w:suppressAutoHyphens/>
        <w:spacing w:after="0" w:line="240" w:lineRule="auto"/>
        <w:jc w:val="both"/>
        <w:rPr>
          <w:rFonts w:ascii="Times New Roman" w:hAnsi="Times New Roman"/>
          <w:sz w:val="24"/>
          <w:szCs w:val="24"/>
          <w:lang w:eastAsia="ar-SA"/>
        </w:rPr>
      </w:pPr>
    </w:p>
    <w:p w14:paraId="6C3A0C57" w14:textId="0742F4FF"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cuenta con otras circunstancias que afecten el activo del Instituto</w:t>
      </w:r>
      <w:r w:rsidR="00336ED7">
        <w:rPr>
          <w:rFonts w:ascii="Times New Roman" w:hAnsi="Times New Roman"/>
          <w:sz w:val="24"/>
          <w:szCs w:val="24"/>
          <w:lang w:eastAsia="ar-SA"/>
        </w:rPr>
        <w:t>.</w:t>
      </w:r>
    </w:p>
    <w:p w14:paraId="09F84B9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g)</w:t>
      </w:r>
      <w:r w:rsidRPr="006A1D05">
        <w:rPr>
          <w:rFonts w:ascii="Times New Roman" w:hAnsi="Times New Roman"/>
          <w:sz w:val="24"/>
          <w:szCs w:val="24"/>
          <w:lang w:eastAsia="ar-SA"/>
        </w:rPr>
        <w:t xml:space="preserve"> Desmantelamiento de Activos, procedimientos, implicaciones, efectos contables:</w:t>
      </w:r>
    </w:p>
    <w:p w14:paraId="4E79122F" w14:textId="77777777" w:rsidR="00136AAE" w:rsidRDefault="00136AAE" w:rsidP="006A1D05">
      <w:pPr>
        <w:suppressAutoHyphens/>
        <w:spacing w:after="0" w:line="240" w:lineRule="auto"/>
        <w:jc w:val="both"/>
        <w:rPr>
          <w:rFonts w:ascii="Times New Roman" w:hAnsi="Times New Roman"/>
          <w:sz w:val="24"/>
          <w:szCs w:val="24"/>
          <w:lang w:eastAsia="ar-SA"/>
        </w:rPr>
      </w:pPr>
    </w:p>
    <w:p w14:paraId="4935698A" w14:textId="5A962E3F" w:rsid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En el período no se desmantelaron Activos con implicaciones o efectos contables propiedad del Instituto.</w:t>
      </w:r>
    </w:p>
    <w:p w14:paraId="15BB731D"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211EB391"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h)</w:t>
      </w:r>
      <w:r w:rsidRPr="006A1D05">
        <w:rPr>
          <w:rFonts w:ascii="Times New Roman" w:hAnsi="Times New Roman"/>
          <w:sz w:val="24"/>
          <w:szCs w:val="24"/>
          <w:lang w:eastAsia="ar-SA"/>
        </w:rPr>
        <w:t xml:space="preserve"> Administración de activos; planeación con el objetivo de que el ente los utilice de manera más efectiva:</w:t>
      </w:r>
    </w:p>
    <w:p w14:paraId="31DB92C0" w14:textId="0906B086"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emite los resguardos correspondientes, realiza el inventario físico de los bienes muebles propiedad del Instituto.</w:t>
      </w:r>
    </w:p>
    <w:p w14:paraId="4F9997C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25FB6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Adicionalmente, se deben incluir las explicaciones de las principales variaciones en el activo, en cuadros comparativos como sigue:</w:t>
      </w:r>
    </w:p>
    <w:p w14:paraId="3CE1BD7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B2DF34B"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Inversiones en valores:</w:t>
      </w:r>
    </w:p>
    <w:p w14:paraId="60AEA9FE" w14:textId="77777777" w:rsidR="00136AAE" w:rsidRDefault="00136AAE" w:rsidP="006A1D05">
      <w:pPr>
        <w:suppressAutoHyphens/>
        <w:spacing w:after="0" w:line="240" w:lineRule="auto"/>
        <w:jc w:val="both"/>
        <w:rPr>
          <w:rFonts w:ascii="Times New Roman" w:hAnsi="Times New Roman"/>
          <w:sz w:val="24"/>
          <w:szCs w:val="24"/>
          <w:lang w:eastAsia="ar-SA"/>
        </w:rPr>
      </w:pPr>
    </w:p>
    <w:p w14:paraId="48F9FC85" w14:textId="250CBFA0"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inversiones en valores.</w:t>
      </w:r>
    </w:p>
    <w:p w14:paraId="55AFAFAD" w14:textId="77777777" w:rsidR="00136AAE" w:rsidRDefault="00136AAE" w:rsidP="006A1D05">
      <w:pPr>
        <w:suppressAutoHyphens/>
        <w:spacing w:after="0" w:line="240" w:lineRule="auto"/>
        <w:jc w:val="both"/>
        <w:rPr>
          <w:rFonts w:ascii="Times New Roman" w:hAnsi="Times New Roman"/>
          <w:b/>
          <w:sz w:val="24"/>
          <w:szCs w:val="24"/>
          <w:lang w:eastAsia="ar-SA"/>
        </w:rPr>
      </w:pPr>
    </w:p>
    <w:p w14:paraId="4DC7A3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Patrimonio de Organismos descentralizados de Control Presupuestario Indirecto:</w:t>
      </w:r>
    </w:p>
    <w:p w14:paraId="4C69CA0B" w14:textId="77777777" w:rsidR="00136AAE" w:rsidRDefault="00136AAE" w:rsidP="006A1D05">
      <w:pPr>
        <w:suppressAutoHyphens/>
        <w:spacing w:after="0" w:line="240" w:lineRule="auto"/>
        <w:jc w:val="both"/>
        <w:rPr>
          <w:rFonts w:ascii="Times New Roman" w:hAnsi="Times New Roman"/>
          <w:sz w:val="24"/>
          <w:szCs w:val="24"/>
          <w:lang w:eastAsia="ar-SA"/>
        </w:rPr>
      </w:pPr>
    </w:p>
    <w:p w14:paraId="65826027" w14:textId="7EA5431E"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1178E1FD" w14:textId="77777777" w:rsidR="00136AAE" w:rsidRDefault="00136AAE" w:rsidP="006A1D05">
      <w:pPr>
        <w:suppressAutoHyphens/>
        <w:spacing w:after="0" w:line="240" w:lineRule="auto"/>
        <w:jc w:val="both"/>
        <w:rPr>
          <w:rFonts w:ascii="Times New Roman" w:hAnsi="Times New Roman"/>
          <w:sz w:val="24"/>
          <w:szCs w:val="24"/>
          <w:lang w:eastAsia="ar-SA"/>
        </w:rPr>
      </w:pPr>
    </w:p>
    <w:p w14:paraId="0C3CB25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c)</w:t>
      </w:r>
      <w:r w:rsidRPr="006A1D05">
        <w:rPr>
          <w:rFonts w:ascii="Times New Roman" w:hAnsi="Times New Roman"/>
          <w:sz w:val="24"/>
          <w:szCs w:val="24"/>
          <w:lang w:eastAsia="ar-SA"/>
        </w:rPr>
        <w:t xml:space="preserve"> Inversiones en empresas de participación mayoritaria:</w:t>
      </w:r>
    </w:p>
    <w:p w14:paraId="7AF46B8D" w14:textId="77777777" w:rsidR="006A1D05" w:rsidRDefault="006A1D05" w:rsidP="006A1D05">
      <w:pPr>
        <w:suppressAutoHyphens/>
        <w:spacing w:after="0" w:line="240" w:lineRule="auto"/>
        <w:jc w:val="both"/>
        <w:rPr>
          <w:rFonts w:ascii="Times New Roman" w:hAnsi="Times New Roman"/>
          <w:sz w:val="24"/>
          <w:szCs w:val="24"/>
          <w:lang w:eastAsia="ar-SA"/>
        </w:rPr>
      </w:pPr>
    </w:p>
    <w:p w14:paraId="365EB5F0" w14:textId="07BD279C"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inversiones en empresas de participación mayoritaria.</w:t>
      </w:r>
    </w:p>
    <w:p w14:paraId="49E37725"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0DCF0A3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d)</w:t>
      </w:r>
      <w:r w:rsidRPr="006A1D05">
        <w:rPr>
          <w:rFonts w:ascii="Times New Roman" w:hAnsi="Times New Roman"/>
          <w:sz w:val="24"/>
          <w:szCs w:val="24"/>
          <w:lang w:eastAsia="ar-SA"/>
        </w:rPr>
        <w:t xml:space="preserve"> Inversiones en empresas de participación minoritaria:</w:t>
      </w:r>
    </w:p>
    <w:p w14:paraId="0A485933" w14:textId="77777777" w:rsidR="00136AAE" w:rsidRDefault="00136AAE" w:rsidP="00136AAE">
      <w:pPr>
        <w:suppressAutoHyphens/>
        <w:spacing w:after="0" w:line="240" w:lineRule="auto"/>
        <w:jc w:val="both"/>
        <w:rPr>
          <w:rFonts w:ascii="Times New Roman" w:hAnsi="Times New Roman"/>
          <w:sz w:val="24"/>
          <w:szCs w:val="24"/>
          <w:lang w:eastAsia="ar-SA"/>
        </w:rPr>
      </w:pPr>
    </w:p>
    <w:p w14:paraId="467959C3" w14:textId="10149B9F"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se tienen inversiones en empresas de participación minoritaria.</w:t>
      </w:r>
    </w:p>
    <w:p w14:paraId="610D4AD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686586F" w14:textId="789BA585"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e)</w:t>
      </w:r>
      <w:r w:rsidRPr="006A1D05">
        <w:rPr>
          <w:rFonts w:ascii="Times New Roman" w:hAnsi="Times New Roman"/>
          <w:sz w:val="24"/>
          <w:szCs w:val="24"/>
          <w:lang w:eastAsia="ar-SA"/>
        </w:rPr>
        <w:t xml:space="preserve"> Patrimonio de organismos descentralizados de control presup</w:t>
      </w:r>
      <w:r w:rsidR="00136AAE">
        <w:rPr>
          <w:rFonts w:ascii="Times New Roman" w:hAnsi="Times New Roman"/>
          <w:sz w:val="24"/>
          <w:szCs w:val="24"/>
          <w:lang w:eastAsia="ar-SA"/>
        </w:rPr>
        <w:t>uestario directo, según corresponda:</w:t>
      </w:r>
    </w:p>
    <w:p w14:paraId="5E803C71" w14:textId="77777777" w:rsidR="00136AAE" w:rsidRDefault="00136AAE" w:rsidP="006A1D05">
      <w:pPr>
        <w:suppressAutoHyphens/>
        <w:spacing w:after="0" w:line="240" w:lineRule="auto"/>
        <w:jc w:val="both"/>
        <w:rPr>
          <w:rFonts w:ascii="Times New Roman" w:hAnsi="Times New Roman"/>
          <w:sz w:val="24"/>
          <w:szCs w:val="24"/>
          <w:lang w:eastAsia="ar-SA"/>
        </w:rPr>
      </w:pPr>
    </w:p>
    <w:p w14:paraId="756C5834" w14:textId="77777777" w:rsidR="00136AAE"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566E7CF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BBD695" w14:textId="270D2C94"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8</w:t>
      </w:r>
      <w:r w:rsidR="006A1D05" w:rsidRPr="006A1D05">
        <w:rPr>
          <w:rFonts w:ascii="Times New Roman" w:hAnsi="Times New Roman"/>
          <w:b/>
          <w:sz w:val="24"/>
          <w:szCs w:val="24"/>
          <w:lang w:eastAsia="ar-SA"/>
        </w:rPr>
        <w:t>. Fideicomisos, Mandatos y Análogos:</w:t>
      </w:r>
    </w:p>
    <w:p w14:paraId="744A4AB3" w14:textId="77777777" w:rsidR="009B31AF" w:rsidRDefault="009B31AF" w:rsidP="006A1D05">
      <w:pPr>
        <w:suppressAutoHyphens/>
        <w:spacing w:after="0" w:line="240" w:lineRule="auto"/>
        <w:jc w:val="both"/>
        <w:rPr>
          <w:rFonts w:ascii="Times New Roman" w:hAnsi="Times New Roman"/>
          <w:sz w:val="24"/>
          <w:szCs w:val="24"/>
          <w:lang w:eastAsia="ar-SA"/>
        </w:rPr>
      </w:pPr>
    </w:p>
    <w:p w14:paraId="7A14AFC5" w14:textId="4BBEDDA8"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deberá informar:</w:t>
      </w:r>
    </w:p>
    <w:p w14:paraId="06A8134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8F938D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Por ramo administrativo que los reporta:</w:t>
      </w:r>
    </w:p>
    <w:p w14:paraId="0C05FE47" w14:textId="74A34D2D" w:rsidR="006A1D05" w:rsidRDefault="006A1D05" w:rsidP="006A1D05">
      <w:pPr>
        <w:suppressAutoHyphens/>
        <w:spacing w:after="0" w:line="240" w:lineRule="auto"/>
        <w:jc w:val="both"/>
        <w:rPr>
          <w:rFonts w:ascii="Times New Roman" w:hAnsi="Times New Roman"/>
          <w:sz w:val="24"/>
          <w:szCs w:val="24"/>
          <w:lang w:eastAsia="ar-SA"/>
        </w:rPr>
      </w:pPr>
    </w:p>
    <w:p w14:paraId="37D4BCF2" w14:textId="0817DD58"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Al período no se cuenta con Fideicomisos, Mandatos o Análogos.</w:t>
      </w:r>
    </w:p>
    <w:p w14:paraId="5CF8949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768C0B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lastRenderedPageBreak/>
        <w:t>b)</w:t>
      </w:r>
      <w:r w:rsidRPr="006A1D05">
        <w:rPr>
          <w:rFonts w:ascii="Times New Roman" w:hAnsi="Times New Roman"/>
          <w:sz w:val="24"/>
          <w:szCs w:val="24"/>
          <w:lang w:eastAsia="ar-SA"/>
        </w:rPr>
        <w:t xml:space="preserve"> Enlistar los de mayor monto de disponibilidad, relacionando aquéllos que conforman el 80% de las disponibilidades:</w:t>
      </w:r>
    </w:p>
    <w:p w14:paraId="1EB7B21A" w14:textId="77777777" w:rsidR="00136AAE" w:rsidRDefault="00136AAE" w:rsidP="00136AAE">
      <w:pPr>
        <w:suppressAutoHyphens/>
        <w:spacing w:after="0" w:line="240" w:lineRule="auto"/>
        <w:jc w:val="both"/>
        <w:rPr>
          <w:rFonts w:ascii="Times New Roman" w:hAnsi="Times New Roman"/>
          <w:sz w:val="24"/>
          <w:szCs w:val="24"/>
          <w:lang w:eastAsia="ar-SA"/>
        </w:rPr>
      </w:pPr>
    </w:p>
    <w:p w14:paraId="2F565997" w14:textId="77777777" w:rsidR="00136AAE" w:rsidRPr="006A1D05" w:rsidRDefault="00136AAE" w:rsidP="00136AAE">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Al período no se cuenta con Fideicomisos, Mandatos o Análogos.</w:t>
      </w:r>
    </w:p>
    <w:p w14:paraId="50D1E03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E93E8BD" w14:textId="1FEC4E43" w:rsidR="006A1D05" w:rsidRPr="006A1D05" w:rsidRDefault="00F46F37" w:rsidP="006A1D05">
      <w:pPr>
        <w:suppressAutoHyphens/>
        <w:spacing w:after="0" w:line="240" w:lineRule="auto"/>
        <w:jc w:val="both"/>
        <w:rPr>
          <w:rFonts w:ascii="Times New Roman" w:hAnsi="Times New Roman"/>
          <w:b/>
          <w:sz w:val="24"/>
          <w:szCs w:val="24"/>
          <w:lang w:eastAsia="ar-SA"/>
        </w:rPr>
      </w:pPr>
      <w:r>
        <w:rPr>
          <w:rFonts w:ascii="Times New Roman" w:hAnsi="Times New Roman"/>
          <w:b/>
          <w:sz w:val="24"/>
          <w:szCs w:val="24"/>
          <w:lang w:eastAsia="ar-SA"/>
        </w:rPr>
        <w:t>9</w:t>
      </w:r>
      <w:r w:rsidR="006A1D05" w:rsidRPr="006A1D05">
        <w:rPr>
          <w:rFonts w:ascii="Times New Roman" w:hAnsi="Times New Roman"/>
          <w:b/>
          <w:sz w:val="24"/>
          <w:szCs w:val="24"/>
          <w:lang w:eastAsia="ar-SA"/>
        </w:rPr>
        <w:t>. Reporte de la Recaudación:</w:t>
      </w:r>
    </w:p>
    <w:p w14:paraId="2B54621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F4303F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Análisis del comportamiento de la recaudación correspondiente al ente público o cualquier tipo de ingreso, de forma separada los ingresos locales de los federales:</w:t>
      </w:r>
    </w:p>
    <w:p w14:paraId="77C759FC" w14:textId="77777777" w:rsidR="00136AAE" w:rsidRDefault="00136AAE" w:rsidP="006A1D05">
      <w:pPr>
        <w:suppressAutoHyphens/>
        <w:spacing w:after="0" w:line="240" w:lineRule="auto"/>
        <w:jc w:val="both"/>
        <w:rPr>
          <w:rFonts w:ascii="Times New Roman" w:hAnsi="Times New Roman"/>
          <w:sz w:val="24"/>
          <w:szCs w:val="24"/>
          <w:lang w:eastAsia="ar-SA"/>
        </w:rPr>
      </w:pPr>
    </w:p>
    <w:p w14:paraId="28FCC446" w14:textId="78B35460"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no cuenta con recursos federales sus ingresos son a través del subsidio autorizado por el Municipio de Guanajuato suministrado mediante ministraciones mensuales para la ejecución de los programas establecido en la Matriz de Indicadores para Resultados autorizado en el ejercicio fiscal vigente.</w:t>
      </w:r>
    </w:p>
    <w:p w14:paraId="0402703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C97F66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Proyección de la recaudación e ingresos en el mediano plazo:</w:t>
      </w:r>
    </w:p>
    <w:p w14:paraId="1CD58486" w14:textId="12B8E98E" w:rsidR="006A1D05" w:rsidRDefault="006A1D05" w:rsidP="006A1D05">
      <w:pPr>
        <w:suppressAutoHyphens/>
        <w:spacing w:after="0" w:line="240" w:lineRule="auto"/>
        <w:jc w:val="both"/>
        <w:rPr>
          <w:rFonts w:ascii="Times New Roman" w:hAnsi="Times New Roman"/>
          <w:sz w:val="24"/>
          <w:szCs w:val="24"/>
          <w:lang w:eastAsia="ar-SA"/>
        </w:rPr>
      </w:pPr>
    </w:p>
    <w:p w14:paraId="5AE497AB" w14:textId="7503326E" w:rsidR="00136AAE"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al Instituto.</w:t>
      </w:r>
    </w:p>
    <w:p w14:paraId="4649C2C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6C110D3" w14:textId="0BB2DE0E"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0</w:t>
      </w:r>
      <w:r w:rsidRPr="006A1D05">
        <w:rPr>
          <w:rFonts w:ascii="Times New Roman" w:hAnsi="Times New Roman"/>
          <w:b/>
          <w:sz w:val="24"/>
          <w:szCs w:val="24"/>
          <w:lang w:eastAsia="ar-SA"/>
        </w:rPr>
        <w:t>. Información sobre la Deuda y el Reporte Analítico de la Deuda:</w:t>
      </w:r>
    </w:p>
    <w:p w14:paraId="07AF36AA"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67D0BA39"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lo siguiente:</w:t>
      </w:r>
    </w:p>
    <w:p w14:paraId="4D850BD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042385C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Utilizar al menos los siguientes indicadores: deuda respecto al PIB y deuda respecto a la recaudación tomando, como mínimo, un período igual o menor a 5 años.</w:t>
      </w:r>
    </w:p>
    <w:p w14:paraId="0B83E118" w14:textId="77777777" w:rsidR="00136AAE" w:rsidRDefault="00136AAE" w:rsidP="006A1D05">
      <w:pPr>
        <w:suppressAutoHyphens/>
        <w:spacing w:after="0" w:line="240" w:lineRule="auto"/>
        <w:jc w:val="both"/>
        <w:rPr>
          <w:rFonts w:ascii="Times New Roman" w:hAnsi="Times New Roman"/>
          <w:sz w:val="24"/>
          <w:szCs w:val="24"/>
          <w:lang w:eastAsia="ar-SA"/>
        </w:rPr>
      </w:pPr>
    </w:p>
    <w:p w14:paraId="5D5F1F39" w14:textId="4A684AFC"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El Instituto no cuenta con Deuda Pública</w:t>
      </w:r>
    </w:p>
    <w:p w14:paraId="5D727874" w14:textId="77777777" w:rsidR="00136AAE" w:rsidRDefault="00136AAE" w:rsidP="006A1D05">
      <w:pPr>
        <w:suppressAutoHyphens/>
        <w:spacing w:after="0" w:line="240" w:lineRule="auto"/>
        <w:jc w:val="both"/>
        <w:rPr>
          <w:rFonts w:ascii="Times New Roman" w:hAnsi="Times New Roman"/>
          <w:sz w:val="24"/>
          <w:szCs w:val="24"/>
          <w:lang w:eastAsia="ar-SA"/>
        </w:rPr>
      </w:pPr>
    </w:p>
    <w:p w14:paraId="287065E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Información de manera agrupada por tipo de valor gubernamental o instrumento financiero en la que se considere intereses, comisiones, tasa, perfil de vencimiento y otros gastos de la deuda.</w:t>
      </w:r>
    </w:p>
    <w:p w14:paraId="371D3E0B" w14:textId="5E4E016A"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 Se </w:t>
      </w:r>
      <w:r w:rsidR="00DB2B0C" w:rsidRPr="006A1D05">
        <w:rPr>
          <w:rFonts w:ascii="Times New Roman" w:hAnsi="Times New Roman"/>
          <w:sz w:val="24"/>
          <w:szCs w:val="24"/>
          <w:lang w:eastAsia="ar-SA"/>
        </w:rPr>
        <w:t>anexará</w:t>
      </w:r>
      <w:r w:rsidRPr="006A1D05">
        <w:rPr>
          <w:rFonts w:ascii="Times New Roman" w:hAnsi="Times New Roman"/>
          <w:sz w:val="24"/>
          <w:szCs w:val="24"/>
          <w:lang w:eastAsia="ar-SA"/>
        </w:rPr>
        <w:t xml:space="preserve"> la información en las notas de desglose.</w:t>
      </w:r>
    </w:p>
    <w:p w14:paraId="738D91EE" w14:textId="77777777" w:rsidR="00136AAE" w:rsidRDefault="00136AAE" w:rsidP="006A1D05">
      <w:pPr>
        <w:suppressAutoHyphens/>
        <w:spacing w:after="0" w:line="240" w:lineRule="auto"/>
        <w:jc w:val="both"/>
        <w:rPr>
          <w:rFonts w:ascii="Times New Roman" w:hAnsi="Times New Roman"/>
          <w:sz w:val="24"/>
          <w:szCs w:val="24"/>
          <w:lang w:eastAsia="ar-SA"/>
        </w:rPr>
      </w:pPr>
    </w:p>
    <w:p w14:paraId="308506CA" w14:textId="71992EA0"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El Instituto no cuenta con Deuda Pública</w:t>
      </w:r>
    </w:p>
    <w:p w14:paraId="3A8B5B95" w14:textId="77777777" w:rsidR="009B31AF" w:rsidRPr="006A1D05" w:rsidRDefault="009B31AF" w:rsidP="006A1D05">
      <w:pPr>
        <w:suppressAutoHyphens/>
        <w:spacing w:after="0" w:line="240" w:lineRule="auto"/>
        <w:jc w:val="both"/>
        <w:rPr>
          <w:rFonts w:ascii="Times New Roman" w:hAnsi="Times New Roman"/>
          <w:sz w:val="24"/>
          <w:szCs w:val="24"/>
          <w:lang w:eastAsia="ar-SA"/>
        </w:rPr>
      </w:pPr>
    </w:p>
    <w:p w14:paraId="77E207EE"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55730CB" w14:textId="04654A5B"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1</w:t>
      </w:r>
      <w:r w:rsidRPr="006A1D05">
        <w:rPr>
          <w:rFonts w:ascii="Times New Roman" w:hAnsi="Times New Roman"/>
          <w:b/>
          <w:sz w:val="24"/>
          <w:szCs w:val="24"/>
          <w:lang w:eastAsia="ar-SA"/>
        </w:rPr>
        <w:t>. Calificaciones otorgadas:</w:t>
      </w:r>
    </w:p>
    <w:p w14:paraId="6CF7B4F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5E70E32"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Informar, tanto del ente público como cualquier transacción realizada, que haya sido sujeta a una calificación crediticia:</w:t>
      </w:r>
    </w:p>
    <w:p w14:paraId="13ED1CB9" w14:textId="77777777" w:rsidR="00136AAE" w:rsidRDefault="00136AAE" w:rsidP="006A1D05">
      <w:pPr>
        <w:suppressAutoHyphens/>
        <w:spacing w:after="0" w:line="240" w:lineRule="auto"/>
        <w:jc w:val="both"/>
        <w:rPr>
          <w:rFonts w:ascii="Times New Roman" w:hAnsi="Times New Roman"/>
          <w:sz w:val="24"/>
          <w:szCs w:val="24"/>
          <w:lang w:eastAsia="ar-SA"/>
        </w:rPr>
      </w:pPr>
    </w:p>
    <w:p w14:paraId="75E7E0DB" w14:textId="2EBD99BA" w:rsidR="006A1D05" w:rsidRPr="006A1D05"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No aplica. El Instituto no cuenta con Deuda Pública</w:t>
      </w:r>
    </w:p>
    <w:p w14:paraId="5BAA2BEA" w14:textId="4C10236B"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lastRenderedPageBreak/>
        <w:t>1</w:t>
      </w:r>
      <w:r w:rsidR="00F46F37">
        <w:rPr>
          <w:rFonts w:ascii="Times New Roman" w:hAnsi="Times New Roman"/>
          <w:b/>
          <w:sz w:val="24"/>
          <w:szCs w:val="24"/>
          <w:lang w:eastAsia="ar-SA"/>
        </w:rPr>
        <w:t>2</w:t>
      </w:r>
      <w:r w:rsidRPr="006A1D05">
        <w:rPr>
          <w:rFonts w:ascii="Times New Roman" w:hAnsi="Times New Roman"/>
          <w:b/>
          <w:sz w:val="24"/>
          <w:szCs w:val="24"/>
          <w:lang w:eastAsia="ar-SA"/>
        </w:rPr>
        <w:t>. Proceso de Mejora:</w:t>
      </w:r>
    </w:p>
    <w:p w14:paraId="2A63A1AD"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B3E326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informará de:</w:t>
      </w:r>
    </w:p>
    <w:p w14:paraId="2C1F867C"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77155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a)</w:t>
      </w:r>
      <w:r w:rsidRPr="006A1D05">
        <w:rPr>
          <w:rFonts w:ascii="Times New Roman" w:hAnsi="Times New Roman"/>
          <w:sz w:val="24"/>
          <w:szCs w:val="24"/>
          <w:lang w:eastAsia="ar-SA"/>
        </w:rPr>
        <w:t xml:space="preserve"> Principales Políticas de control interno:</w:t>
      </w:r>
    </w:p>
    <w:p w14:paraId="1D52C1EE" w14:textId="77777777" w:rsidR="00136AAE" w:rsidRDefault="00136AAE" w:rsidP="006A1D05">
      <w:pPr>
        <w:suppressAutoHyphens/>
        <w:spacing w:after="0" w:line="240" w:lineRule="auto"/>
        <w:jc w:val="both"/>
        <w:rPr>
          <w:rFonts w:ascii="Times New Roman" w:hAnsi="Times New Roman"/>
          <w:sz w:val="24"/>
          <w:szCs w:val="24"/>
          <w:lang w:eastAsia="ar-SA"/>
        </w:rPr>
      </w:pPr>
    </w:p>
    <w:p w14:paraId="0AE68C06" w14:textId="20809085"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El instituto para el ejercicio del gasto público lo hace en apego estricto a los Lineamientos Generales de Austeridad y de Control Interno 2019 y Disposiciones Administrativas y de Control Interno 2015.</w:t>
      </w:r>
    </w:p>
    <w:p w14:paraId="49967D5F" w14:textId="77777777" w:rsidR="00136AAE" w:rsidRDefault="00136AAE" w:rsidP="006A1D05">
      <w:pPr>
        <w:suppressAutoHyphens/>
        <w:spacing w:after="0" w:line="240" w:lineRule="auto"/>
        <w:jc w:val="both"/>
        <w:rPr>
          <w:rFonts w:ascii="Times New Roman" w:hAnsi="Times New Roman"/>
          <w:sz w:val="24"/>
          <w:szCs w:val="24"/>
          <w:lang w:eastAsia="ar-SA"/>
        </w:rPr>
      </w:pPr>
    </w:p>
    <w:p w14:paraId="1D0F7F8F"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b/>
          <w:sz w:val="24"/>
          <w:szCs w:val="24"/>
          <w:lang w:eastAsia="ar-SA"/>
        </w:rPr>
        <w:t>b)</w:t>
      </w:r>
      <w:r w:rsidRPr="006A1D05">
        <w:rPr>
          <w:rFonts w:ascii="Times New Roman" w:hAnsi="Times New Roman"/>
          <w:sz w:val="24"/>
          <w:szCs w:val="24"/>
          <w:lang w:eastAsia="ar-SA"/>
        </w:rPr>
        <w:t xml:space="preserve"> Medidas de desempeño financiero, metas y alcance:</w:t>
      </w:r>
    </w:p>
    <w:p w14:paraId="13F2E4DB" w14:textId="77777777" w:rsidR="006A1D05" w:rsidRDefault="006A1D05" w:rsidP="006A1D05">
      <w:pPr>
        <w:suppressAutoHyphens/>
        <w:spacing w:after="0" w:line="240" w:lineRule="auto"/>
        <w:jc w:val="both"/>
        <w:rPr>
          <w:rFonts w:ascii="Times New Roman" w:hAnsi="Times New Roman"/>
          <w:sz w:val="24"/>
          <w:szCs w:val="24"/>
          <w:lang w:eastAsia="ar-SA"/>
        </w:rPr>
      </w:pPr>
    </w:p>
    <w:p w14:paraId="7F350CC3" w14:textId="2CB8D1CB" w:rsidR="00136AAE" w:rsidRDefault="00136AAE" w:rsidP="006A1D05">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Se considera siempre el presupuesto de egresos aprobado por el Honorable Ayuntamiento a través de la medición de los avances de las metas (SIED) Sistema de Evaluación al Desempeño.</w:t>
      </w:r>
    </w:p>
    <w:p w14:paraId="77B9C49E"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68426FBC" w14:textId="7D3ED21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3</w:t>
      </w:r>
      <w:r w:rsidRPr="006A1D05">
        <w:rPr>
          <w:rFonts w:ascii="Times New Roman" w:hAnsi="Times New Roman"/>
          <w:b/>
          <w:sz w:val="24"/>
          <w:szCs w:val="24"/>
          <w:lang w:eastAsia="ar-SA"/>
        </w:rPr>
        <w:t>. Información por Segmentos:</w:t>
      </w:r>
    </w:p>
    <w:p w14:paraId="57C578C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DB66ED0"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AC5EE3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465086DA" w14:textId="7777777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Consecuentemente, esta información contribuye al análisis más preciso de la situación financiera, grados y fuentes de riesgo y crecimiento potencial de negocio.</w:t>
      </w:r>
    </w:p>
    <w:p w14:paraId="49551DE8" w14:textId="77777777" w:rsidR="00136AAE" w:rsidRDefault="00136AAE" w:rsidP="006A1D05">
      <w:pPr>
        <w:suppressAutoHyphens/>
        <w:spacing w:after="0" w:line="240" w:lineRule="auto"/>
        <w:jc w:val="both"/>
        <w:rPr>
          <w:rFonts w:ascii="Times New Roman" w:hAnsi="Times New Roman"/>
          <w:sz w:val="24"/>
          <w:szCs w:val="24"/>
          <w:lang w:eastAsia="ar-SA"/>
        </w:rPr>
      </w:pPr>
    </w:p>
    <w:p w14:paraId="5E208FEF" w14:textId="56EEA811" w:rsidR="00DB2B0C" w:rsidRPr="00177716"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No se maneja la emisión de la información financiera en base a segmentos.</w:t>
      </w:r>
    </w:p>
    <w:p w14:paraId="57E2AC8A" w14:textId="77777777" w:rsidR="00DB2B0C" w:rsidRPr="006A1D05" w:rsidRDefault="00DB2B0C" w:rsidP="006A1D05">
      <w:pPr>
        <w:suppressAutoHyphens/>
        <w:spacing w:after="0" w:line="240" w:lineRule="auto"/>
        <w:jc w:val="both"/>
        <w:rPr>
          <w:rFonts w:ascii="Times New Roman" w:hAnsi="Times New Roman"/>
          <w:sz w:val="24"/>
          <w:szCs w:val="24"/>
          <w:lang w:eastAsia="ar-SA"/>
        </w:rPr>
      </w:pPr>
    </w:p>
    <w:p w14:paraId="0A75C1A1" w14:textId="42E693D7"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4</w:t>
      </w:r>
      <w:r w:rsidRPr="006A1D05">
        <w:rPr>
          <w:rFonts w:ascii="Times New Roman" w:hAnsi="Times New Roman"/>
          <w:b/>
          <w:sz w:val="24"/>
          <w:szCs w:val="24"/>
          <w:lang w:eastAsia="ar-SA"/>
        </w:rPr>
        <w:t>. Eventos Posteriores al Cierre:</w:t>
      </w:r>
    </w:p>
    <w:p w14:paraId="6291F83B"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14ECD8DC" w14:textId="17A5A6D7"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 xml:space="preserve">El ente público informará el efecto en sus estados financieros de aquellos hechos ocurridos en el período posterior al que informa, que proporcionan mayor evidencia sobre eventos que le </w:t>
      </w:r>
      <w:r w:rsidR="009A653D" w:rsidRPr="006A1D05">
        <w:rPr>
          <w:rFonts w:ascii="Times New Roman" w:hAnsi="Times New Roman"/>
          <w:sz w:val="24"/>
          <w:szCs w:val="24"/>
          <w:lang w:eastAsia="ar-SA"/>
        </w:rPr>
        <w:t>afectan económicamente</w:t>
      </w:r>
      <w:r w:rsidRPr="006A1D05">
        <w:rPr>
          <w:rFonts w:ascii="Times New Roman" w:hAnsi="Times New Roman"/>
          <w:sz w:val="24"/>
          <w:szCs w:val="24"/>
          <w:lang w:eastAsia="ar-SA"/>
        </w:rPr>
        <w:t xml:space="preserve"> y que no se conocían a la fecha de cierre.</w:t>
      </w:r>
      <w:r w:rsidRPr="006A1D05">
        <w:rPr>
          <w:rFonts w:ascii="Times New Roman" w:hAnsi="Times New Roman"/>
          <w:sz w:val="24"/>
          <w:szCs w:val="24"/>
          <w:lang w:eastAsia="ar-SA"/>
        </w:rPr>
        <w:cr/>
      </w:r>
    </w:p>
    <w:p w14:paraId="7AE998D2" w14:textId="2E0214AF" w:rsidR="00136AAE" w:rsidRPr="00DB2B0C"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No se tienen eventos posteriores al cierre que afecten la información financiera emitida en este período.</w:t>
      </w:r>
    </w:p>
    <w:p w14:paraId="5D483933"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36C74C18" w14:textId="1BF11335"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5</w:t>
      </w:r>
      <w:r w:rsidRPr="006A1D05">
        <w:rPr>
          <w:rFonts w:ascii="Times New Roman" w:hAnsi="Times New Roman"/>
          <w:b/>
          <w:sz w:val="24"/>
          <w:szCs w:val="24"/>
          <w:lang w:eastAsia="ar-SA"/>
        </w:rPr>
        <w:t>. Partes Relacionadas:</w:t>
      </w:r>
    </w:p>
    <w:p w14:paraId="16BF0425"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74B5B035" w14:textId="3ABF4C2A" w:rsid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Se debe establecer por escrito que no existen partes relacionadas que pudieran ejercer influencia significativa sobre la toma de decisiones financieras y operativas:</w:t>
      </w:r>
    </w:p>
    <w:p w14:paraId="1EF44135" w14:textId="070BA93C" w:rsidR="00136AAE" w:rsidRPr="00136AAE" w:rsidRDefault="00136AAE" w:rsidP="006A1D05">
      <w:pP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lastRenderedPageBreak/>
        <w:t>No existen partes relacionadas que pudieran ejercer influencia significativa sobre la toma de decisiones financieras y operativas.</w:t>
      </w:r>
    </w:p>
    <w:p w14:paraId="1B764687" w14:textId="77777777" w:rsidR="00136AAE" w:rsidRPr="006A1D05" w:rsidRDefault="00136AAE" w:rsidP="006A1D05">
      <w:pPr>
        <w:suppressAutoHyphens/>
        <w:spacing w:after="0" w:line="240" w:lineRule="auto"/>
        <w:jc w:val="both"/>
        <w:rPr>
          <w:rFonts w:ascii="Times New Roman" w:hAnsi="Times New Roman"/>
          <w:sz w:val="24"/>
          <w:szCs w:val="24"/>
          <w:lang w:eastAsia="ar-SA"/>
        </w:rPr>
      </w:pPr>
    </w:p>
    <w:p w14:paraId="7935CA26" w14:textId="1ABC91B2" w:rsidR="006A1D05" w:rsidRPr="006A1D05" w:rsidRDefault="006A1D05" w:rsidP="006A1D05">
      <w:pPr>
        <w:suppressAutoHyphens/>
        <w:spacing w:after="0" w:line="240" w:lineRule="auto"/>
        <w:jc w:val="both"/>
        <w:rPr>
          <w:rFonts w:ascii="Times New Roman" w:hAnsi="Times New Roman"/>
          <w:b/>
          <w:sz w:val="24"/>
          <w:szCs w:val="24"/>
          <w:lang w:eastAsia="ar-SA"/>
        </w:rPr>
      </w:pPr>
      <w:r w:rsidRPr="006A1D05">
        <w:rPr>
          <w:rFonts w:ascii="Times New Roman" w:hAnsi="Times New Roman"/>
          <w:b/>
          <w:sz w:val="24"/>
          <w:szCs w:val="24"/>
          <w:lang w:eastAsia="ar-SA"/>
        </w:rPr>
        <w:t>1</w:t>
      </w:r>
      <w:r w:rsidR="00F46F37">
        <w:rPr>
          <w:rFonts w:ascii="Times New Roman" w:hAnsi="Times New Roman"/>
          <w:b/>
          <w:sz w:val="24"/>
          <w:szCs w:val="24"/>
          <w:lang w:eastAsia="ar-SA"/>
        </w:rPr>
        <w:t>6</w:t>
      </w:r>
      <w:r w:rsidRPr="006A1D05">
        <w:rPr>
          <w:rFonts w:ascii="Times New Roman" w:hAnsi="Times New Roman"/>
          <w:b/>
          <w:sz w:val="24"/>
          <w:szCs w:val="24"/>
          <w:lang w:eastAsia="ar-SA"/>
        </w:rPr>
        <w:t>. Responsabilidad sobre la presentación razonable de los Estados Financieros:</w:t>
      </w:r>
    </w:p>
    <w:p w14:paraId="1F991F66" w14:textId="77777777" w:rsidR="006A1D05" w:rsidRPr="006A1D05" w:rsidRDefault="006A1D05" w:rsidP="006A1D05">
      <w:pPr>
        <w:suppressAutoHyphens/>
        <w:spacing w:after="0" w:line="240" w:lineRule="auto"/>
        <w:jc w:val="both"/>
        <w:rPr>
          <w:rFonts w:ascii="Times New Roman" w:hAnsi="Times New Roman"/>
          <w:sz w:val="24"/>
          <w:szCs w:val="24"/>
          <w:lang w:eastAsia="ar-SA"/>
        </w:rPr>
      </w:pPr>
    </w:p>
    <w:p w14:paraId="50564ED1" w14:textId="77777777" w:rsidR="006A1D05" w:rsidRPr="006A1D05" w:rsidRDefault="006A1D05" w:rsidP="006A1D05">
      <w:pPr>
        <w:suppressAutoHyphens/>
        <w:spacing w:after="0" w:line="240" w:lineRule="auto"/>
        <w:jc w:val="both"/>
        <w:rPr>
          <w:rFonts w:ascii="Times New Roman" w:hAnsi="Times New Roman"/>
          <w:sz w:val="24"/>
          <w:szCs w:val="24"/>
          <w:lang w:eastAsia="ar-SA"/>
        </w:rPr>
      </w:pPr>
      <w:r w:rsidRPr="006A1D05">
        <w:rPr>
          <w:rFonts w:ascii="Times New Roman" w:hAnsi="Times New Roman"/>
          <w:sz w:val="24"/>
          <w:szCs w:val="24"/>
          <w:lang w:eastAsia="ar-SA"/>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1A1A7BB3" w14:textId="77777777" w:rsidR="006A1D05" w:rsidRDefault="006A1D05" w:rsidP="006A1D05">
      <w:pPr>
        <w:pBdr>
          <w:bottom w:val="single" w:sz="12" w:space="1" w:color="auto"/>
        </w:pBdr>
        <w:suppressAutoHyphens/>
        <w:spacing w:after="0" w:line="240" w:lineRule="auto"/>
        <w:jc w:val="both"/>
        <w:rPr>
          <w:rFonts w:ascii="Times New Roman" w:hAnsi="Times New Roman"/>
          <w:sz w:val="24"/>
          <w:szCs w:val="24"/>
          <w:lang w:eastAsia="ar-SA"/>
        </w:rPr>
      </w:pPr>
    </w:p>
    <w:p w14:paraId="65680CFB" w14:textId="111C5618" w:rsidR="00136AAE" w:rsidRPr="00136AAE" w:rsidRDefault="00136AAE" w:rsidP="006A1D05">
      <w:pPr>
        <w:pBdr>
          <w:bottom w:val="single" w:sz="12" w:space="1" w:color="auto"/>
        </w:pBdr>
        <w:suppressAutoHyphens/>
        <w:spacing w:after="0" w:line="240" w:lineRule="auto"/>
        <w:jc w:val="both"/>
        <w:rPr>
          <w:rFonts w:ascii="Times New Roman" w:hAnsi="Times New Roman"/>
          <w:b/>
          <w:sz w:val="24"/>
          <w:szCs w:val="24"/>
          <w:lang w:eastAsia="ar-SA"/>
        </w:rPr>
      </w:pPr>
      <w:r w:rsidRPr="00136AAE">
        <w:rPr>
          <w:rFonts w:ascii="Times New Roman" w:hAnsi="Times New Roman"/>
          <w:b/>
          <w:sz w:val="24"/>
          <w:szCs w:val="24"/>
          <w:lang w:eastAsia="ar-SA"/>
        </w:rPr>
        <w:t>Los Estados Financieros son firmados por los responsables en apego a la normatividad vigente</w:t>
      </w:r>
    </w:p>
    <w:p w14:paraId="0508385B" w14:textId="77777777" w:rsidR="006A1D05" w:rsidRDefault="006A1D05" w:rsidP="006A1D05">
      <w:pPr>
        <w:suppressAutoHyphens/>
        <w:spacing w:after="0" w:line="240" w:lineRule="auto"/>
        <w:jc w:val="both"/>
        <w:rPr>
          <w:rFonts w:ascii="Times New Roman" w:hAnsi="Times New Roman"/>
          <w:b/>
          <w:sz w:val="24"/>
          <w:szCs w:val="24"/>
          <w:lang w:eastAsia="ar-SA"/>
        </w:rPr>
      </w:pPr>
    </w:p>
    <w:p w14:paraId="17389D7D" w14:textId="71FE8213" w:rsidR="000B117D" w:rsidRDefault="000B117D" w:rsidP="006A1D05">
      <w:pPr>
        <w:suppressAutoHyphens/>
        <w:spacing w:after="0" w:line="240" w:lineRule="auto"/>
        <w:jc w:val="both"/>
        <w:rPr>
          <w:rFonts w:ascii="Times New Roman" w:hAnsi="Times New Roman"/>
          <w:b/>
          <w:sz w:val="24"/>
          <w:szCs w:val="24"/>
          <w:lang w:eastAsia="ar-SA"/>
        </w:rPr>
      </w:pPr>
    </w:p>
    <w:p w14:paraId="3340DAD5" w14:textId="77777777" w:rsidR="00136AAE" w:rsidRPr="00136AAE" w:rsidRDefault="00136AAE" w:rsidP="006A1D05">
      <w:pPr>
        <w:suppressAutoHyphens/>
        <w:spacing w:after="0" w:line="240" w:lineRule="auto"/>
        <w:jc w:val="both"/>
        <w:rPr>
          <w:rFonts w:ascii="Times New Roman" w:hAnsi="Times New Roman"/>
          <w:b/>
          <w:sz w:val="24"/>
          <w:szCs w:val="24"/>
          <w:lang w:eastAsia="ar-SA"/>
        </w:rPr>
      </w:pPr>
    </w:p>
    <w:p w14:paraId="2766A29F" w14:textId="77777777" w:rsidR="006A1D05" w:rsidRPr="006A1D05" w:rsidRDefault="006A1D05" w:rsidP="006A1D05">
      <w:pPr>
        <w:suppressAutoHyphens/>
        <w:jc w:val="both"/>
        <w:rPr>
          <w:rFonts w:ascii="Times New Roman" w:hAnsi="Times New Roman"/>
          <w:b/>
          <w:sz w:val="24"/>
          <w:szCs w:val="24"/>
          <w:lang w:eastAsia="ar-SA"/>
        </w:rPr>
      </w:pPr>
      <w:r w:rsidRPr="006A1D05">
        <w:rPr>
          <w:rFonts w:ascii="Times New Roman" w:hAnsi="Times New Roman"/>
          <w:b/>
          <w:sz w:val="24"/>
          <w:szCs w:val="24"/>
          <w:lang w:eastAsia="ar-SA"/>
        </w:rPr>
        <w:t>Recomendaciones</w:t>
      </w:r>
    </w:p>
    <w:p w14:paraId="27798402" w14:textId="77777777" w:rsidR="006A1D05" w:rsidRPr="006A1D05" w:rsidRDefault="006A1D05" w:rsidP="006A1D05">
      <w:pPr>
        <w:suppressAutoHyphens/>
        <w:jc w:val="both"/>
        <w:rPr>
          <w:rFonts w:ascii="Times New Roman" w:hAnsi="Times New Roman"/>
          <w:sz w:val="24"/>
          <w:szCs w:val="24"/>
          <w:lang w:eastAsia="ar-SA"/>
        </w:rPr>
      </w:pPr>
      <w:r w:rsidRPr="006A1D05">
        <w:rPr>
          <w:rFonts w:ascii="Times New Roman" w:hAnsi="Times New Roman"/>
          <w:b/>
          <w:sz w:val="24"/>
          <w:szCs w:val="24"/>
          <w:lang w:eastAsia="ar-SA"/>
        </w:rPr>
        <w:t>Nota 1: Las notas de Gestión Administrativa sólo se presentarán en medio digital, las notas que no estén contempladas en el formato se agregarán libremente al mismo.</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043B8">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EE90" w14:textId="77777777" w:rsidR="005E75D6" w:rsidRDefault="005E75D6" w:rsidP="00E00323">
      <w:pPr>
        <w:spacing w:after="0" w:line="240" w:lineRule="auto"/>
      </w:pPr>
      <w:r>
        <w:separator/>
      </w:r>
    </w:p>
  </w:endnote>
  <w:endnote w:type="continuationSeparator" w:id="0">
    <w:p w14:paraId="22A39B00" w14:textId="77777777" w:rsidR="005E75D6" w:rsidRDefault="005E75D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D846BE" w:rsidRPr="00D846BE">
          <w:rPr>
            <w:noProof/>
            <w:lang w:val="es-ES"/>
          </w:rPr>
          <w:t>14</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865C" w14:textId="77777777" w:rsidR="005E75D6" w:rsidRDefault="005E75D6" w:rsidP="00E00323">
      <w:pPr>
        <w:spacing w:after="0" w:line="240" w:lineRule="auto"/>
      </w:pPr>
      <w:r>
        <w:separator/>
      </w:r>
    </w:p>
  </w:footnote>
  <w:footnote w:type="continuationSeparator" w:id="0">
    <w:p w14:paraId="126CB805" w14:textId="77777777" w:rsidR="005E75D6" w:rsidRDefault="005E75D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D641" w14:textId="60F03B5E" w:rsidR="00327E72" w:rsidRDefault="00327E72" w:rsidP="00327E72">
    <w:pPr>
      <w:pStyle w:val="Encabezado"/>
      <w:spacing w:after="0" w:line="240" w:lineRule="auto"/>
    </w:pPr>
    <w:r>
      <w:t xml:space="preserve">                                                                                                                                                      </w:t>
    </w:r>
    <w:r w:rsidR="0073090C">
      <w:rPr>
        <w:noProof/>
      </w:rPr>
      <w:drawing>
        <wp:inline distT="0" distB="0" distL="0" distR="0" wp14:anchorId="296187BF" wp14:editId="1DA164AF">
          <wp:extent cx="1259840" cy="539750"/>
          <wp:effectExtent l="0" t="0" r="0" b="0"/>
          <wp:docPr id="3" name="Imagen 1">
            <a:extLst xmlns:a="http://schemas.openxmlformats.org/drawingml/2006/main">
              <a:ext uri="{FF2B5EF4-FFF2-40B4-BE49-F238E27FC236}">
                <a16:creationId xmlns:a16="http://schemas.microsoft.com/office/drawing/2014/main" id="{E7FF1A43-B1FD-4A3D-9CA7-FBECE1BCAE5A}"/>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E7FF1A43-B1FD-4A3D-9CA7-FBECE1BCAE5A}"/>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59840" cy="539750"/>
                  </a:xfrm>
                  <a:prstGeom prst="rect">
                    <a:avLst/>
                  </a:prstGeom>
                  <a:noFill/>
                  <a:ln>
                    <a:noFill/>
                  </a:ln>
                </pic:spPr>
              </pic:pic>
            </a:graphicData>
          </a:graphic>
        </wp:inline>
      </w:drawing>
    </w:r>
  </w:p>
  <w:p w14:paraId="4C36BCEE" w14:textId="5FC316E7" w:rsidR="002165A0" w:rsidRDefault="002165A0" w:rsidP="00A4610E">
    <w:pPr>
      <w:pStyle w:val="Encabezado"/>
      <w:spacing w:after="0" w:line="240" w:lineRule="auto"/>
      <w:jc w:val="center"/>
    </w:pPr>
    <w:r>
      <w:t>INSTITUTO MUNICIPAL DE PLANEACIÓN</w:t>
    </w:r>
    <w:r w:rsidR="00327E72">
      <w:t xml:space="preserve"> </w:t>
    </w:r>
    <w:r w:rsidR="001C5AEF">
      <w:t>DE GUANAJUATO</w:t>
    </w:r>
    <w:r w:rsidR="00177716">
      <w:t>, GTO.</w:t>
    </w:r>
    <w:r w:rsidR="00327E72">
      <w:t xml:space="preserve">                                      </w:t>
    </w:r>
  </w:p>
  <w:p w14:paraId="54531FCE" w14:textId="042292B6" w:rsidR="002B2894" w:rsidRDefault="00A4610E" w:rsidP="002B2894">
    <w:pPr>
      <w:pStyle w:val="Encabezado"/>
      <w:spacing w:after="0" w:line="240" w:lineRule="auto"/>
      <w:jc w:val="center"/>
    </w:pPr>
    <w:r w:rsidRPr="00A4610E">
      <w:t>CORRESPONDI</w:t>
    </w:r>
    <w:r w:rsidR="002165A0">
      <w:t>E</w:t>
    </w:r>
    <w:r w:rsidRPr="00A4610E">
      <w:t xml:space="preserve">NTES </w:t>
    </w:r>
    <w:r w:rsidR="00C372EC">
      <w:t xml:space="preserve">DEL 01 DE ENERO </w:t>
    </w:r>
    <w:r w:rsidRPr="00A4610E">
      <w:t xml:space="preserve">AL </w:t>
    </w:r>
    <w:r w:rsidR="00336ED7">
      <w:t>31 DE MARZO DEL 2026</w:t>
    </w:r>
  </w:p>
  <w:p w14:paraId="200FA9B7" w14:textId="46BE3607" w:rsidR="00A6584A" w:rsidRDefault="00A6584A" w:rsidP="00A4610E">
    <w:pPr>
      <w:pStyle w:val="Encabezado"/>
      <w:spacing w:after="0" w:line="240" w:lineRule="auto"/>
      <w:jc w:val="center"/>
    </w:pPr>
    <w:hyperlink r:id="rId2" w:history="1">
      <w:r w:rsidRPr="006A1D05">
        <w:rPr>
          <w:rFonts w:ascii="Times New Roman" w:hAnsi="Times New Roman"/>
          <w:b/>
          <w:color w:val="0000FF"/>
          <w:sz w:val="28"/>
          <w:szCs w:val="28"/>
          <w:u w:val="single"/>
          <w:lang w:eastAsia="ar-SA"/>
        </w:rPr>
        <w:t>NOTAS DE GESTIÓN ADMINISTRATIVA</w:t>
      </w:r>
    </w:hyperlink>
  </w:p>
  <w:p w14:paraId="40613453" w14:textId="77777777" w:rsidR="00A6584A" w:rsidRDefault="00A6584A"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3FA"/>
    <w:multiLevelType w:val="hybridMultilevel"/>
    <w:tmpl w:val="5B867A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494D31"/>
    <w:multiLevelType w:val="hybridMultilevel"/>
    <w:tmpl w:val="1AB036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B292F"/>
    <w:multiLevelType w:val="hybridMultilevel"/>
    <w:tmpl w:val="BE4AC5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E87457"/>
    <w:multiLevelType w:val="hybridMultilevel"/>
    <w:tmpl w:val="04FEC8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C28D3"/>
    <w:multiLevelType w:val="hybridMultilevel"/>
    <w:tmpl w:val="D95C476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3B446F7D"/>
    <w:multiLevelType w:val="hybridMultilevel"/>
    <w:tmpl w:val="707A9B36"/>
    <w:lvl w:ilvl="0" w:tplc="40A682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80FDF"/>
    <w:multiLevelType w:val="hybridMultilevel"/>
    <w:tmpl w:val="27AEA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CD31A2D"/>
    <w:multiLevelType w:val="hybridMultilevel"/>
    <w:tmpl w:val="A6DA731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7053EAF"/>
    <w:multiLevelType w:val="hybridMultilevel"/>
    <w:tmpl w:val="C0749A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26216867">
    <w:abstractNumId w:val="7"/>
  </w:num>
  <w:num w:numId="2" w16cid:durableId="1792240352">
    <w:abstractNumId w:val="6"/>
  </w:num>
  <w:num w:numId="3" w16cid:durableId="671760927">
    <w:abstractNumId w:val="0"/>
  </w:num>
  <w:num w:numId="4" w16cid:durableId="633871675">
    <w:abstractNumId w:val="5"/>
  </w:num>
  <w:num w:numId="5" w16cid:durableId="859584948">
    <w:abstractNumId w:val="3"/>
  </w:num>
  <w:num w:numId="6" w16cid:durableId="605893426">
    <w:abstractNumId w:val="2"/>
  </w:num>
  <w:num w:numId="7" w16cid:durableId="1170756136">
    <w:abstractNumId w:val="1"/>
  </w:num>
  <w:num w:numId="8" w16cid:durableId="344135798">
    <w:abstractNumId w:val="9"/>
  </w:num>
  <w:num w:numId="9" w16cid:durableId="1882590112">
    <w:abstractNumId w:val="4"/>
  </w:num>
  <w:num w:numId="10" w16cid:durableId="290090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02DC"/>
    <w:rsid w:val="00040D4F"/>
    <w:rsid w:val="00067C6D"/>
    <w:rsid w:val="00084EAE"/>
    <w:rsid w:val="00091CE6"/>
    <w:rsid w:val="000B117D"/>
    <w:rsid w:val="000B7810"/>
    <w:rsid w:val="000C3365"/>
    <w:rsid w:val="000F7207"/>
    <w:rsid w:val="001043B8"/>
    <w:rsid w:val="00106678"/>
    <w:rsid w:val="001072C0"/>
    <w:rsid w:val="0012405A"/>
    <w:rsid w:val="00133A76"/>
    <w:rsid w:val="00134F9C"/>
    <w:rsid w:val="00136AAE"/>
    <w:rsid w:val="00153B73"/>
    <w:rsid w:val="00154BA3"/>
    <w:rsid w:val="00177716"/>
    <w:rsid w:val="001973A2"/>
    <w:rsid w:val="001A6A1F"/>
    <w:rsid w:val="001B349D"/>
    <w:rsid w:val="001C5AEF"/>
    <w:rsid w:val="001C75F2"/>
    <w:rsid w:val="001D2063"/>
    <w:rsid w:val="001D43E9"/>
    <w:rsid w:val="00203B4A"/>
    <w:rsid w:val="00211C44"/>
    <w:rsid w:val="002165A0"/>
    <w:rsid w:val="002233E4"/>
    <w:rsid w:val="002810C0"/>
    <w:rsid w:val="00290301"/>
    <w:rsid w:val="00293AA2"/>
    <w:rsid w:val="00293B33"/>
    <w:rsid w:val="002B2894"/>
    <w:rsid w:val="00313E97"/>
    <w:rsid w:val="00327E72"/>
    <w:rsid w:val="00336ED7"/>
    <w:rsid w:val="003453CA"/>
    <w:rsid w:val="00361129"/>
    <w:rsid w:val="003625F7"/>
    <w:rsid w:val="003D0E41"/>
    <w:rsid w:val="004178F6"/>
    <w:rsid w:val="00425A80"/>
    <w:rsid w:val="00435A87"/>
    <w:rsid w:val="00486A84"/>
    <w:rsid w:val="0049622E"/>
    <w:rsid w:val="004A58C8"/>
    <w:rsid w:val="004B5FF4"/>
    <w:rsid w:val="004C756C"/>
    <w:rsid w:val="005049EE"/>
    <w:rsid w:val="005259BB"/>
    <w:rsid w:val="005343C0"/>
    <w:rsid w:val="0054701E"/>
    <w:rsid w:val="0059678E"/>
    <w:rsid w:val="005D3E43"/>
    <w:rsid w:val="005E231E"/>
    <w:rsid w:val="005E75D6"/>
    <w:rsid w:val="0065615B"/>
    <w:rsid w:val="00657009"/>
    <w:rsid w:val="00681C79"/>
    <w:rsid w:val="00691DE3"/>
    <w:rsid w:val="006A1D05"/>
    <w:rsid w:val="006E44D4"/>
    <w:rsid w:val="006E6C74"/>
    <w:rsid w:val="006F7E97"/>
    <w:rsid w:val="00723AB3"/>
    <w:rsid w:val="0073090C"/>
    <w:rsid w:val="00747A8C"/>
    <w:rsid w:val="007610BC"/>
    <w:rsid w:val="007714AB"/>
    <w:rsid w:val="007B2EC3"/>
    <w:rsid w:val="007D1E76"/>
    <w:rsid w:val="007D4484"/>
    <w:rsid w:val="007E3DBB"/>
    <w:rsid w:val="007F3E34"/>
    <w:rsid w:val="0086459F"/>
    <w:rsid w:val="008A1534"/>
    <w:rsid w:val="008A798D"/>
    <w:rsid w:val="008C3BB8"/>
    <w:rsid w:val="008C5225"/>
    <w:rsid w:val="008E076C"/>
    <w:rsid w:val="009257C6"/>
    <w:rsid w:val="0092765C"/>
    <w:rsid w:val="0095239C"/>
    <w:rsid w:val="009558EA"/>
    <w:rsid w:val="009A653D"/>
    <w:rsid w:val="009B31AF"/>
    <w:rsid w:val="009F1DA3"/>
    <w:rsid w:val="00A4382B"/>
    <w:rsid w:val="00A45417"/>
    <w:rsid w:val="00A4610E"/>
    <w:rsid w:val="00A6584A"/>
    <w:rsid w:val="00A730E0"/>
    <w:rsid w:val="00A90C5F"/>
    <w:rsid w:val="00AA41E5"/>
    <w:rsid w:val="00AB722B"/>
    <w:rsid w:val="00AE1F6A"/>
    <w:rsid w:val="00AE5CDC"/>
    <w:rsid w:val="00AF05F5"/>
    <w:rsid w:val="00AF3A06"/>
    <w:rsid w:val="00B26700"/>
    <w:rsid w:val="00B37A32"/>
    <w:rsid w:val="00B4336A"/>
    <w:rsid w:val="00B53D5C"/>
    <w:rsid w:val="00B80009"/>
    <w:rsid w:val="00B93716"/>
    <w:rsid w:val="00B9490E"/>
    <w:rsid w:val="00B96413"/>
    <w:rsid w:val="00B96753"/>
    <w:rsid w:val="00BB07C1"/>
    <w:rsid w:val="00C205D7"/>
    <w:rsid w:val="00C372EC"/>
    <w:rsid w:val="00C510DE"/>
    <w:rsid w:val="00C97E1E"/>
    <w:rsid w:val="00CB09E5"/>
    <w:rsid w:val="00CB41C4"/>
    <w:rsid w:val="00CC0480"/>
    <w:rsid w:val="00CF1316"/>
    <w:rsid w:val="00D11680"/>
    <w:rsid w:val="00D13C44"/>
    <w:rsid w:val="00D4139A"/>
    <w:rsid w:val="00D5684C"/>
    <w:rsid w:val="00D707B4"/>
    <w:rsid w:val="00D846BE"/>
    <w:rsid w:val="00D975B1"/>
    <w:rsid w:val="00DB2B0C"/>
    <w:rsid w:val="00DC4997"/>
    <w:rsid w:val="00DC526E"/>
    <w:rsid w:val="00DF331F"/>
    <w:rsid w:val="00E00323"/>
    <w:rsid w:val="00E24700"/>
    <w:rsid w:val="00E636E2"/>
    <w:rsid w:val="00E74967"/>
    <w:rsid w:val="00E81E60"/>
    <w:rsid w:val="00EA37F5"/>
    <w:rsid w:val="00EA7915"/>
    <w:rsid w:val="00EF2715"/>
    <w:rsid w:val="00EF73C0"/>
    <w:rsid w:val="00F46719"/>
    <w:rsid w:val="00F46B07"/>
    <w:rsid w:val="00F46F37"/>
    <w:rsid w:val="00F54F6F"/>
    <w:rsid w:val="00F564E3"/>
    <w:rsid w:val="00F73678"/>
    <w:rsid w:val="00FD3C03"/>
    <w:rsid w:val="00FE66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styleId="Mencinsinresolver">
    <w:name w:val="Unresolved Mention"/>
    <w:basedOn w:val="Fuentedeprrafopredeter"/>
    <w:uiPriority w:val="99"/>
    <w:semiHidden/>
    <w:unhideWhenUsed/>
    <w:rsid w:val="00336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file:///C:\lquiroz\AppData\Local\Microsoft\Windows\Temporary%20Internet%20Files\Content.Outlook\HBGSO9P3\MODELO%20CTA%202013.pptx" TargetMode="External"/><Relationship Id="rId1"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17T20:41:42.980"/>
    </inkml:context>
    <inkml:brush xml:id="br0">
      <inkml:brushProperty name="width" value="0.35" units="cm"/>
      <inkml:brushProperty name="height" value="0.35" units="cm"/>
      <inkml:brushProperty name="color" value="#FFFFFF"/>
    </inkml:brush>
  </inkml:definitions>
  <inkml:trace contextRef="#ctx0" brushRef="#br0">1 1 24575,'0'0'-8191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2AD2C756-C44B-4908-AEBE-B938932E95D6}">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3793</Words>
  <Characters>20866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24610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MAGDALENA VARGAS</cp:lastModifiedBy>
  <cp:revision>8</cp:revision>
  <cp:lastPrinted>2025-01-21T23:06:00Z</cp:lastPrinted>
  <dcterms:created xsi:type="dcterms:W3CDTF">2024-07-25T00:41:00Z</dcterms:created>
  <dcterms:modified xsi:type="dcterms:W3CDTF">2026-04-22T20:52:00Z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